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32F5C" w14:textId="45EC4857" w:rsidR="001867C7" w:rsidRDefault="0044069A">
      <w:pPr>
        <w:pStyle w:val="Header"/>
        <w:tabs>
          <w:tab w:val="right" w:pos="9639"/>
        </w:tabs>
        <w:rPr>
          <w:bCs/>
          <w:sz w:val="28"/>
          <w:szCs w:val="28"/>
          <w:lang w:eastAsia="zh-CN"/>
        </w:rPr>
      </w:pPr>
      <w:bookmarkStart w:id="0" w:name="_GoBack"/>
      <w:bookmarkEnd w:id="0"/>
      <w:r>
        <w:rPr>
          <w:bCs/>
          <w:sz w:val="28"/>
          <w:szCs w:val="28"/>
        </w:rPr>
        <w:t>3GPP T</w:t>
      </w:r>
      <w:bookmarkStart w:id="1" w:name="_Ref452454252"/>
      <w:bookmarkEnd w:id="1"/>
      <w:r>
        <w:rPr>
          <w:bCs/>
          <w:sz w:val="28"/>
          <w:szCs w:val="28"/>
        </w:rPr>
        <w:t xml:space="preserve">SG RAN </w:t>
      </w:r>
      <w:r>
        <w:rPr>
          <w:sz w:val="28"/>
          <w:szCs w:val="28"/>
        </w:rPr>
        <w:t>WG1 Meeting #9</w:t>
      </w:r>
      <w:r>
        <w:rPr>
          <w:rFonts w:hint="eastAsia"/>
          <w:sz w:val="28"/>
          <w:szCs w:val="28"/>
          <w:lang w:eastAsia="zh-CN"/>
        </w:rPr>
        <w:t>2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  <w:lang w:eastAsia="zh-CN"/>
        </w:rPr>
        <w:t>R1-</w:t>
      </w:r>
      <w:r w:rsidR="008F3493">
        <w:rPr>
          <w:bCs/>
          <w:sz w:val="28"/>
          <w:szCs w:val="28"/>
          <w:lang w:eastAsia="zh-CN"/>
        </w:rPr>
        <w:t>1</w:t>
      </w:r>
      <w:r w:rsidR="008F3493">
        <w:rPr>
          <w:rFonts w:hint="eastAsia"/>
          <w:bCs/>
          <w:sz w:val="28"/>
          <w:szCs w:val="28"/>
          <w:lang w:eastAsia="zh-CN"/>
        </w:rPr>
        <w:t>8</w:t>
      </w:r>
      <w:r w:rsidR="008F3493">
        <w:rPr>
          <w:bCs/>
          <w:sz w:val="28"/>
          <w:szCs w:val="28"/>
          <w:lang w:eastAsia="zh-CN"/>
        </w:rPr>
        <w:t>01474</w:t>
      </w:r>
    </w:p>
    <w:p w14:paraId="1D8C8257" w14:textId="77777777" w:rsidR="001867C7" w:rsidRDefault="0044069A" w:rsidP="008F3493">
      <w:pPr>
        <w:pStyle w:val="Header"/>
        <w:tabs>
          <w:tab w:val="right" w:pos="9639"/>
        </w:tabs>
        <w:ind w:left="6746" w:hangingChars="2400" w:hanging="6746"/>
        <w:rPr>
          <w:bCs/>
          <w:sz w:val="28"/>
          <w:szCs w:val="28"/>
          <w:lang w:eastAsia="zh-CN"/>
        </w:rPr>
      </w:pPr>
      <w:r>
        <w:rPr>
          <w:rFonts w:eastAsia="MS Mincho"/>
          <w:bCs/>
          <w:sz w:val="28"/>
          <w:szCs w:val="28"/>
        </w:rPr>
        <w:t>Athens, Greece, February 26th – March 2nd, 201</w:t>
      </w:r>
      <w:r>
        <w:rPr>
          <w:bCs/>
          <w:sz w:val="28"/>
          <w:szCs w:val="28"/>
          <w:lang w:eastAsia="ja-JP"/>
        </w:rPr>
        <w:t>8</w:t>
      </w:r>
      <w:r>
        <w:rPr>
          <w:rFonts w:hint="eastAsia"/>
          <w:bCs/>
          <w:sz w:val="28"/>
          <w:szCs w:val="28"/>
          <w:lang w:eastAsia="zh-CN"/>
        </w:rPr>
        <w:t xml:space="preserve">    </w:t>
      </w:r>
    </w:p>
    <w:p w14:paraId="323F7840" w14:textId="77777777" w:rsidR="001867C7" w:rsidRDefault="001867C7">
      <w:pPr>
        <w:pStyle w:val="Header"/>
        <w:rPr>
          <w:bCs/>
          <w:sz w:val="24"/>
          <w:lang w:eastAsia="ja-JP"/>
        </w:rPr>
      </w:pPr>
    </w:p>
    <w:p w14:paraId="47F50664" w14:textId="149FFCD6" w:rsidR="001867C7" w:rsidRDefault="0044069A">
      <w:pPr>
        <w:spacing w:after="12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  <w:lang w:val="en-US"/>
        </w:rPr>
        <w:t>Title: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 w:hint="eastAsia"/>
          <w:b/>
          <w:bCs/>
          <w:sz w:val="24"/>
          <w:lang w:val="en-US" w:eastAsia="zh-CN"/>
        </w:rPr>
        <w:t>Support for 64</w:t>
      </w:r>
      <w:r w:rsidR="008F3493">
        <w:rPr>
          <w:rFonts w:ascii="Arial" w:hAnsi="Arial" w:cs="Arial"/>
          <w:b/>
          <w:bCs/>
          <w:sz w:val="24"/>
          <w:lang w:val="en-US" w:eastAsia="zh-CN"/>
        </w:rPr>
        <w:t>-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QAM</w:t>
      </w:r>
    </w:p>
    <w:p w14:paraId="1E030DAF" w14:textId="77777777" w:rsidR="001867C7" w:rsidRDefault="0044069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  <w:t xml:space="preserve">ZTE, </w:t>
      </w:r>
      <w:proofErr w:type="spellStart"/>
      <w:r>
        <w:rPr>
          <w:rFonts w:ascii="Arial" w:hAnsi="Arial" w:cs="Arial"/>
          <w:b/>
          <w:bCs/>
          <w:sz w:val="24"/>
          <w:lang w:val="en-US"/>
        </w:rPr>
        <w:t>Sanechips</w:t>
      </w:r>
      <w:proofErr w:type="spellEnd"/>
    </w:p>
    <w:p w14:paraId="7630C6DE" w14:textId="77777777" w:rsidR="001867C7" w:rsidRDefault="0044069A">
      <w:pPr>
        <w:pStyle w:val="CRCoverPage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lang w:val="fi-FI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2</w:t>
      </w:r>
      <w:r>
        <w:rPr>
          <w:rFonts w:cs="Arial"/>
          <w:b/>
          <w:bCs/>
          <w:sz w:val="24"/>
          <w:lang w:val="fi-FI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3</w:t>
      </w:r>
      <w:r>
        <w:rPr>
          <w:rFonts w:cs="Arial"/>
          <w:b/>
          <w:bCs/>
          <w:sz w:val="24"/>
          <w:lang w:val="fi-FI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2</w:t>
      </w:r>
    </w:p>
    <w:p w14:paraId="484A19C0" w14:textId="77777777" w:rsidR="001867C7" w:rsidRDefault="0044069A">
      <w:pPr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DCAB231" w14:textId="77777777" w:rsidR="001867C7" w:rsidRDefault="0044069A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Introduction</w:t>
      </w:r>
    </w:p>
    <w:p w14:paraId="4422DAAA" w14:textId="77777777" w:rsidR="001867C7" w:rsidRDefault="0044069A">
      <w:pPr>
        <w:numPr>
          <w:ilvl w:val="255"/>
          <w:numId w:val="0"/>
        </w:numPr>
        <w:rPr>
          <w:lang w:val="en-US" w:eastAsia="zh-CN"/>
        </w:rPr>
      </w:pPr>
      <w:r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>RAN1 #90bis, the following conclusions were agreed [1].</w:t>
      </w:r>
    </w:p>
    <w:p w14:paraId="082B95EF" w14:textId="77777777" w:rsidR="001867C7" w:rsidRDefault="0044069A">
      <w:pPr>
        <w:rPr>
          <w:lang w:eastAsia="ja-JP"/>
        </w:rPr>
      </w:pPr>
      <w:r>
        <w:rPr>
          <w:highlight w:val="green"/>
          <w:lang w:eastAsia="ja-JP"/>
        </w:rPr>
        <w:t>Agreement</w:t>
      </w:r>
      <w:r>
        <w:rPr>
          <w:lang w:eastAsia="ja-JP"/>
        </w:rPr>
        <w:t>:</w:t>
      </w:r>
    </w:p>
    <w:p w14:paraId="0B23B410" w14:textId="77777777" w:rsidR="001867C7" w:rsidRDefault="0044069A">
      <w:pPr>
        <w:numPr>
          <w:ilvl w:val="0"/>
          <w:numId w:val="2"/>
        </w:numPr>
        <w:rPr>
          <w:lang w:val="en-US" w:eastAsia="ja-JP"/>
        </w:rPr>
      </w:pPr>
      <w:r>
        <w:rPr>
          <w:lang w:val="en-US" w:eastAsia="ja-JP"/>
        </w:rPr>
        <w:t>For PSSCH, specifications support rate-matching applied over the last symbol for all modulation orders.</w:t>
      </w:r>
    </w:p>
    <w:p w14:paraId="73BF932A" w14:textId="77777777" w:rsidR="001867C7" w:rsidRDefault="0044069A">
      <w:pPr>
        <w:numPr>
          <w:ilvl w:val="1"/>
          <w:numId w:val="2"/>
        </w:numPr>
        <w:rPr>
          <w:lang w:val="en-US" w:eastAsia="ja-JP"/>
        </w:rPr>
      </w:pPr>
      <w:r>
        <w:rPr>
          <w:lang w:val="en-US" w:eastAsia="ja-JP"/>
        </w:rPr>
        <w:t>Rate-matching is applied for all MCSs</w:t>
      </w:r>
    </w:p>
    <w:p w14:paraId="177DABCB" w14:textId="77777777" w:rsidR="001867C7" w:rsidRDefault="0044069A">
      <w:pPr>
        <w:numPr>
          <w:ilvl w:val="1"/>
          <w:numId w:val="2"/>
        </w:numPr>
        <w:rPr>
          <w:lang w:val="en-US" w:eastAsia="ja-JP"/>
        </w:rPr>
      </w:pPr>
      <w:r>
        <w:rPr>
          <w:lang w:val="en-US" w:eastAsia="ja-JP"/>
        </w:rPr>
        <w:t xml:space="preserve">Use of </w:t>
      </w:r>
      <w:bookmarkStart w:id="2" w:name="OLE_LINK1"/>
      <w:bookmarkStart w:id="3" w:name="OLE_LINK11"/>
      <w:r>
        <w:rPr>
          <w:lang w:val="en-US" w:eastAsia="ja-JP"/>
        </w:rPr>
        <w:t>Rel-15 forma</w:t>
      </w:r>
      <w:bookmarkEnd w:id="2"/>
      <w:r>
        <w:rPr>
          <w:lang w:val="en-US" w:eastAsia="ja-JP"/>
        </w:rPr>
        <w:t>t is signaled in the SCI</w:t>
      </w:r>
      <w:bookmarkEnd w:id="3"/>
      <w:r>
        <w:rPr>
          <w:lang w:val="en-US" w:eastAsia="ja-JP"/>
        </w:rPr>
        <w:t xml:space="preserve"> (FFS signaling details)</w:t>
      </w:r>
    </w:p>
    <w:p w14:paraId="4B345633" w14:textId="77777777" w:rsidR="001867C7" w:rsidRDefault="0044069A">
      <w:pPr>
        <w:rPr>
          <w:highlight w:val="green"/>
          <w:lang w:eastAsia="ja-JP"/>
        </w:rPr>
      </w:pPr>
      <w:r>
        <w:rPr>
          <w:highlight w:val="green"/>
          <w:lang w:eastAsia="ja-JP"/>
        </w:rPr>
        <w:t>Agreement:</w:t>
      </w:r>
      <w:r>
        <w:rPr>
          <w:lang w:eastAsia="ja-JP"/>
        </w:rPr>
        <w:t xml:space="preserve"> For the last symbol of PSSCH, rate-matching is always applied when the Rel-15 MCS table is used. Puncturing is always applied when the Rel-14 MCS table is used.</w:t>
      </w:r>
    </w:p>
    <w:p w14:paraId="31DBB8FF" w14:textId="77777777" w:rsidR="001867C7" w:rsidRDefault="0044069A">
      <w:pPr>
        <w:rPr>
          <w:lang w:val="en-US"/>
        </w:rPr>
      </w:pPr>
      <w:r>
        <w:rPr>
          <w:highlight w:val="green"/>
          <w:lang w:eastAsia="ja-JP"/>
        </w:rPr>
        <w:t>Agreement</w:t>
      </w:r>
      <w:r>
        <w:rPr>
          <w:lang w:eastAsia="ja-JP"/>
        </w:rPr>
        <w:t xml:space="preserve">: confirm the WA of last meeting: </w:t>
      </w:r>
      <w:r>
        <w:rPr>
          <w:rFonts w:eastAsia="MS Mincho"/>
          <w:bCs/>
          <w:lang w:val="en-US" w:eastAsia="ja-JP"/>
        </w:rPr>
        <w:t>No change to the 5-bit MCS field in existing SCI-1 is needed to support 64QAM</w:t>
      </w:r>
    </w:p>
    <w:p w14:paraId="5554D9A4" w14:textId="77777777" w:rsidR="001867C7" w:rsidRDefault="0044069A">
      <w:pPr>
        <w:rPr>
          <w:lang w:eastAsia="ja-JP"/>
        </w:rPr>
      </w:pPr>
      <w:r>
        <w:rPr>
          <w:highlight w:val="green"/>
          <w:lang w:eastAsia="ja-JP"/>
        </w:rPr>
        <w:t>Agreement</w:t>
      </w:r>
      <w:r>
        <w:rPr>
          <w:lang w:eastAsia="ja-JP"/>
        </w:rPr>
        <w:t xml:space="preserve">: </w:t>
      </w:r>
    </w:p>
    <w:p w14:paraId="332E3B9A" w14:textId="77777777" w:rsidR="001867C7" w:rsidRDefault="0044069A">
      <w:pPr>
        <w:numPr>
          <w:ilvl w:val="0"/>
          <w:numId w:val="3"/>
        </w:numPr>
        <w:rPr>
          <w:lang w:val="en-US" w:eastAsia="ja-JP"/>
        </w:rPr>
      </w:pPr>
      <w:r>
        <w:rPr>
          <w:lang w:eastAsia="ja-JP"/>
        </w:rPr>
        <w:t xml:space="preserve">Introduce </w:t>
      </w:r>
      <w:bookmarkStart w:id="4" w:name="OLE_LINK29"/>
      <w:r>
        <w:rPr>
          <w:lang w:eastAsia="ja-JP"/>
        </w:rPr>
        <w:t>a modified MCS table, with TBS scaling applied</w:t>
      </w:r>
      <w:bookmarkEnd w:id="4"/>
    </w:p>
    <w:p w14:paraId="0FB14051" w14:textId="77777777" w:rsidR="001867C7" w:rsidRDefault="0044069A">
      <w:pPr>
        <w:numPr>
          <w:ilvl w:val="1"/>
          <w:numId w:val="3"/>
        </w:numPr>
        <w:rPr>
          <w:lang w:val="en-US" w:eastAsia="ja-JP"/>
        </w:rPr>
      </w:pPr>
      <w:r>
        <w:rPr>
          <w:lang w:eastAsia="ja-JP"/>
        </w:rPr>
        <w:t>A value of 1 is not precluded for TBS scaling</w:t>
      </w:r>
    </w:p>
    <w:p w14:paraId="1DFD0DD6" w14:textId="77777777" w:rsidR="001867C7" w:rsidRDefault="0044069A">
      <w:pPr>
        <w:numPr>
          <w:ilvl w:val="1"/>
          <w:numId w:val="3"/>
        </w:numPr>
        <w:rPr>
          <w:lang w:val="en-US" w:eastAsia="ja-JP"/>
        </w:rPr>
      </w:pPr>
      <w:r>
        <w:rPr>
          <w:lang w:eastAsia="ja-JP"/>
        </w:rPr>
        <w:t>FFS scaling factor value, and if coding rates &gt;0.932 are allowed</w:t>
      </w:r>
    </w:p>
    <w:p w14:paraId="10089D3E" w14:textId="77777777" w:rsidR="001867C7" w:rsidRDefault="0044069A">
      <w:pPr>
        <w:numPr>
          <w:ilvl w:val="1"/>
          <w:numId w:val="3"/>
        </w:numPr>
        <w:rPr>
          <w:lang w:val="en-US" w:eastAsia="ja-JP"/>
        </w:rPr>
      </w:pPr>
      <w:r>
        <w:rPr>
          <w:highlight w:val="darkYellow"/>
          <w:lang w:eastAsia="ja-JP"/>
        </w:rPr>
        <w:t>WA:</w:t>
      </w:r>
      <w:r>
        <w:rPr>
          <w:lang w:eastAsia="ja-JP"/>
        </w:rPr>
        <w:t xml:space="preserve"> </w:t>
      </w:r>
      <w:bookmarkStart w:id="5" w:name="OLE_LINK8"/>
      <w:r>
        <w:rPr>
          <w:lang w:eastAsia="ja-JP"/>
        </w:rPr>
        <w:t>One scaling factor is applied to all MCS values</w:t>
      </w:r>
      <w:bookmarkEnd w:id="5"/>
    </w:p>
    <w:p w14:paraId="3585067A" w14:textId="4C026A5E" w:rsidR="001867C7" w:rsidRDefault="001F1CC4">
      <w:pPr>
        <w:spacing w:beforeLines="50" w:before="120" w:line="360" w:lineRule="auto"/>
        <w:rPr>
          <w:lang w:val="en-US"/>
        </w:rPr>
      </w:pPr>
      <w:r>
        <w:rPr>
          <w:lang w:val="en-US" w:eastAsia="zh-CN"/>
        </w:rPr>
        <w:t xml:space="preserve">This is a resubmitted contribution of R1-1719656 with minor modifications. </w:t>
      </w:r>
      <w:r w:rsidR="0044069A">
        <w:rPr>
          <w:rFonts w:hint="eastAsia"/>
          <w:lang w:val="en-US" w:eastAsia="zh-CN"/>
        </w:rPr>
        <w:t xml:space="preserve">In the RAN1 #91 meeting, some criteria were agreed for the evaluation for the MCS table enhancement and TBS scaling factor [2]. </w:t>
      </w:r>
      <w:r w:rsidR="0044069A">
        <w:rPr>
          <w:lang w:val="en-US"/>
        </w:rPr>
        <w:t xml:space="preserve">In this contribution, </w:t>
      </w:r>
      <w:r w:rsidR="0044069A">
        <w:rPr>
          <w:rFonts w:hint="eastAsia"/>
          <w:lang w:val="en-US" w:eastAsia="zh-CN"/>
        </w:rPr>
        <w:t xml:space="preserve">we further discuss the remaining issues about 64QAM for </w:t>
      </w:r>
      <w:r w:rsidR="0044069A">
        <w:rPr>
          <w:lang w:val="en-US" w:eastAsia="zh-CN"/>
        </w:rPr>
        <w:t>Rel</w:t>
      </w:r>
      <w:r w:rsidR="0044069A">
        <w:rPr>
          <w:rFonts w:hint="eastAsia"/>
          <w:lang w:val="en-US" w:eastAsia="zh-CN"/>
        </w:rPr>
        <w:t>-15 UEs.</w:t>
      </w:r>
    </w:p>
    <w:p w14:paraId="4B563D94" w14:textId="77777777" w:rsidR="001867C7" w:rsidRDefault="0044069A">
      <w:pPr>
        <w:pStyle w:val="Heading1"/>
      </w:pPr>
      <w:r>
        <w:rPr>
          <w:lang w:val="en-US"/>
        </w:rPr>
        <w:t>2</w:t>
      </w:r>
      <w:r>
        <w:rPr>
          <w:rFonts w:hint="eastAsia"/>
          <w:lang w:val="en-US" w:eastAsia="zh-CN"/>
        </w:rPr>
        <w:t xml:space="preserve"> Discussion</w:t>
      </w:r>
    </w:p>
    <w:p w14:paraId="468526A4" w14:textId="77777777" w:rsidR="001867C7" w:rsidRDefault="0044069A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2.1 Signaling for Rel-15 format</w:t>
      </w:r>
    </w:p>
    <w:p w14:paraId="7D282D2D" w14:textId="77777777" w:rsidR="001867C7" w:rsidRDefault="0044069A">
      <w:pPr>
        <w:spacing w:beforeLines="50" w:before="120"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the agreement of </w:t>
      </w:r>
      <w:bookmarkStart w:id="6" w:name="OLE_LINK30"/>
      <w:r>
        <w:rPr>
          <w:rFonts w:hint="eastAsia"/>
          <w:lang w:val="en-US" w:eastAsia="zh-CN"/>
        </w:rPr>
        <w:t>RAN1 #90bis</w:t>
      </w:r>
      <w:bookmarkEnd w:id="6"/>
      <w:r>
        <w:rPr>
          <w:lang w:val="en-US" w:eastAsia="zh-CN"/>
        </w:rPr>
        <w:t xml:space="preserve"> in [1]</w:t>
      </w:r>
      <w:r>
        <w:rPr>
          <w:rFonts w:hint="eastAsia"/>
          <w:lang w:val="en-US" w:eastAsia="zh-CN"/>
        </w:rPr>
        <w:t xml:space="preserve">, rate-matching is supported over the </w:t>
      </w:r>
      <w:bookmarkStart w:id="7" w:name="OLE_LINK3"/>
      <w:r>
        <w:rPr>
          <w:rFonts w:hint="eastAsia"/>
          <w:lang w:val="en-US" w:eastAsia="zh-CN"/>
        </w:rPr>
        <w:t>last single carrier frequency division multiple access (SC-FDMA) symbol</w:t>
      </w:r>
      <w:bookmarkEnd w:id="7"/>
      <w:r>
        <w:rPr>
          <w:rFonts w:hint="eastAsia"/>
          <w:lang w:val="en-US" w:eastAsia="zh-CN"/>
        </w:rPr>
        <w:t xml:space="preserve"> for all modulation orders in Rel-15. </w:t>
      </w:r>
      <w:r>
        <w:rPr>
          <w:lang w:val="en-US" w:eastAsia="ja-JP"/>
        </w:rPr>
        <w:t>When a Rel-15 UE transmits a message</w:t>
      </w:r>
      <w:r>
        <w:rPr>
          <w:rFonts w:hint="eastAsia"/>
          <w:lang w:val="en-US" w:eastAsia="zh-CN"/>
        </w:rPr>
        <w:t xml:space="preserve"> (e.g. safety related service)</w:t>
      </w:r>
      <w:r>
        <w:rPr>
          <w:lang w:val="en-US" w:eastAsia="ja-JP"/>
        </w:rPr>
        <w:t xml:space="preserve"> that needs to be received by Rel-14 UEs,</w:t>
      </w:r>
      <w:r>
        <w:rPr>
          <w:rFonts w:hint="eastAsia"/>
          <w:lang w:val="en-US" w:eastAsia="zh-CN"/>
        </w:rPr>
        <w:t xml:space="preserve"> it shall still use </w:t>
      </w:r>
      <w:r>
        <w:rPr>
          <w:lang w:val="en-US" w:eastAsia="zh-CN"/>
        </w:rPr>
        <w:t>the Rel-</w:t>
      </w:r>
      <w:r>
        <w:rPr>
          <w:rFonts w:hint="eastAsia"/>
          <w:lang w:val="en-US" w:eastAsia="zh-CN"/>
        </w:rPr>
        <w:t xml:space="preserve">14 format, i.e., punching in the last SC-FDMA symbol. From the perspective of the receiver, the Rel-15 UEs may receive messages </w:t>
      </w:r>
      <w:r>
        <w:rPr>
          <w:rFonts w:hint="eastAsia"/>
          <w:lang w:val="en-US" w:eastAsia="zh-CN"/>
        </w:rPr>
        <w:lastRenderedPageBreak/>
        <w:t xml:space="preserve">with Rel-14 format or Rel-15 format. </w:t>
      </w:r>
      <w:r>
        <w:rPr>
          <w:lang w:val="en-US" w:eastAsia="zh-CN"/>
        </w:rPr>
        <w:t>Also, it was agreed to support indication in SCI to identify Rel-15 format i</w:t>
      </w:r>
      <w:r>
        <w:rPr>
          <w:rFonts w:hint="eastAsia"/>
          <w:lang w:val="en-US" w:eastAsia="zh-CN"/>
        </w:rPr>
        <w:t xml:space="preserve">n order to differentiate the transmission with Rel-14 format </w:t>
      </w:r>
      <w:r>
        <w:rPr>
          <w:lang w:val="en-US" w:eastAsia="zh-CN"/>
        </w:rPr>
        <w:t>from the</w:t>
      </w:r>
      <w:r>
        <w:rPr>
          <w:rFonts w:hint="eastAsia"/>
          <w:lang w:val="en-US" w:eastAsia="zh-CN"/>
        </w:rPr>
        <w:t xml:space="preserve"> Rel-15 format in receiver side. But the details of the indication </w:t>
      </w:r>
      <w:r>
        <w:rPr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FFS. </w:t>
      </w:r>
    </w:p>
    <w:p w14:paraId="095A221E" w14:textId="77777777" w:rsidR="001867C7" w:rsidRDefault="0044069A">
      <w:pPr>
        <w:spacing w:beforeLines="50" w:before="120"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Since the use of </w:t>
      </w:r>
      <w:r>
        <w:rPr>
          <w:rFonts w:hint="eastAsia"/>
          <w:lang w:val="en-US" w:eastAsia="ja-JP"/>
        </w:rPr>
        <w:t>Rel-15 format is signaled in the SCI</w:t>
      </w:r>
      <w:r>
        <w:rPr>
          <w:rFonts w:hint="eastAsia"/>
          <w:lang w:val="en-US" w:eastAsia="zh-CN"/>
        </w:rPr>
        <w:t xml:space="preserve">, a </w:t>
      </w:r>
      <w:r>
        <w:rPr>
          <w:lang w:val="en-US" w:eastAsia="zh-CN"/>
        </w:rPr>
        <w:t>practical</w:t>
      </w:r>
      <w:r>
        <w:rPr>
          <w:rFonts w:hint="eastAsia"/>
          <w:lang w:val="en-US" w:eastAsia="zh-CN"/>
        </w:rPr>
        <w:t xml:space="preserve"> scheme may be to use the </w:t>
      </w:r>
      <w:bookmarkStart w:id="8" w:name="OLE_LINK4"/>
      <w:r>
        <w:rPr>
          <w:rFonts w:hint="eastAsia"/>
          <w:lang w:val="en-US" w:eastAsia="zh-CN"/>
        </w:rPr>
        <w:t>reserved information bits</w:t>
      </w:r>
      <w:bookmarkEnd w:id="8"/>
      <w:r>
        <w:rPr>
          <w:rFonts w:hint="eastAsia"/>
          <w:lang w:val="en-US" w:eastAsia="zh-CN"/>
        </w:rPr>
        <w:t xml:space="preserve"> in SCI format 1. Using one bit of the reserved information bits, Rel-15 format can be identified. For example,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is regarded as Rel-14 service and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is regarded as Rel-15 service. A</w:t>
      </w:r>
      <w:r>
        <w:rPr>
          <w:lang w:val="en-US" w:eastAsia="zh-CN"/>
        </w:rPr>
        <w:t>lternatively</w:t>
      </w:r>
      <w:r>
        <w:rPr>
          <w:rFonts w:hint="eastAsia"/>
          <w:lang w:val="en-US" w:eastAsia="zh-CN"/>
        </w:rPr>
        <w:t xml:space="preserve">, a new SCI format can be defined for Rel-15 service. Based on the new SCI format which is only used for the transmission with Rel-15 format, Rel-15 service can be identified. But the specification effort will be large.  </w:t>
      </w:r>
    </w:p>
    <w:p w14:paraId="61DB9BA8" w14:textId="77777777" w:rsidR="001867C7" w:rsidRDefault="0044069A">
      <w:pPr>
        <w:spacing w:beforeLines="50" w:before="120" w:line="360" w:lineRule="auto"/>
        <w:rPr>
          <w:lang w:val="en-US" w:eastAsia="zh-CN"/>
        </w:rPr>
      </w:pPr>
      <w:bookmarkStart w:id="9" w:name="OLE_LINK7"/>
      <w:r>
        <w:rPr>
          <w:rFonts w:hint="eastAsia"/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1: </w:t>
      </w:r>
      <w:r>
        <w:rPr>
          <w:rFonts w:hint="eastAsia"/>
          <w:b/>
          <w:i/>
          <w:lang w:val="en-US" w:eastAsia="zh-CN"/>
        </w:rPr>
        <w:t>One of the reserved information bits in SCI format 1 can be used to indicate Rel-15 format.</w:t>
      </w:r>
      <w:bookmarkEnd w:id="9"/>
    </w:p>
    <w:p w14:paraId="40EF762A" w14:textId="77777777" w:rsidR="001867C7" w:rsidRDefault="0044069A">
      <w:pPr>
        <w:pStyle w:val="Heading3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 xml:space="preserve">2.2 </w:t>
      </w:r>
      <w:r>
        <w:rPr>
          <w:rFonts w:hint="eastAsia"/>
          <w:lang w:val="en-US" w:eastAsia="zh-CN"/>
        </w:rPr>
        <w:t>TBS scaling</w:t>
      </w:r>
    </w:p>
    <w:p w14:paraId="3D9505F2" w14:textId="1B6485EC" w:rsidR="001867C7" w:rsidRDefault="0044069A">
      <w:pPr>
        <w:spacing w:beforeLines="50" w:before="120"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Rel-14 specification, </w:t>
      </w:r>
      <w:bookmarkStart w:id="10" w:name="OLE_LINK13"/>
      <w:r>
        <w:rPr>
          <w:rFonts w:hint="eastAsia"/>
          <w:lang w:val="en-US" w:eastAsia="zh-CN"/>
        </w:rPr>
        <w:t>transport block</w:t>
      </w:r>
      <w:bookmarkEnd w:id="10"/>
      <w:r>
        <w:rPr>
          <w:rFonts w:hint="eastAsia"/>
          <w:lang w:val="en-US" w:eastAsia="zh-CN"/>
        </w:rPr>
        <w:t xml:space="preserve"> size (TBS) of V2X transmission is determined by the same mechanism used for LTE. However, the resources that can be used to map data are decreased because 4</w:t>
      </w:r>
      <w:bookmarkStart w:id="11" w:name="OLE_LINK9"/>
      <w:r>
        <w:rPr>
          <w:rFonts w:hint="eastAsia"/>
          <w:lang w:val="en-US" w:eastAsia="zh-CN"/>
        </w:rPr>
        <w:t xml:space="preserve"> SC-FDMA</w:t>
      </w:r>
      <w:bookmarkEnd w:id="11"/>
      <w:r>
        <w:rPr>
          <w:rFonts w:hint="eastAsia"/>
          <w:lang w:val="en-US" w:eastAsia="zh-CN"/>
        </w:rPr>
        <w:t xml:space="preserve"> symbols are used for the demodulation reference signal (DMRS) transmission. Moreover, due to the fact that the automatic gain control (AGC) is in the first symbol and </w:t>
      </w:r>
      <w:r w:rsidR="001F1CC4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Gap in the last symbol, </w:t>
      </w:r>
      <w:r w:rsidR="001F1CC4">
        <w:rPr>
          <w:lang w:val="en-US" w:eastAsia="zh-CN"/>
        </w:rPr>
        <w:t xml:space="preserve">this leaves </w:t>
      </w:r>
      <w:r>
        <w:rPr>
          <w:rFonts w:hint="eastAsia"/>
          <w:lang w:val="en-US" w:eastAsia="zh-CN"/>
        </w:rPr>
        <w:t>only 8 valid symbols remain</w:t>
      </w:r>
      <w:r w:rsidR="001F1CC4"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for decoding in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receiver. The decrease of the valid resources will make </w:t>
      </w:r>
      <w:bookmarkStart w:id="12" w:name="OLE_LINK6"/>
      <w:r>
        <w:rPr>
          <w:rFonts w:hint="eastAsia"/>
          <w:lang w:val="en-US" w:eastAsia="zh-CN"/>
        </w:rPr>
        <w:t>the effective channel code rate</w:t>
      </w:r>
      <w:bookmarkEnd w:id="12"/>
      <w:r>
        <w:rPr>
          <w:rFonts w:hint="eastAsia"/>
          <w:lang w:val="en-US" w:eastAsia="zh-CN"/>
        </w:rPr>
        <w:t xml:space="preserve"> increase. As shown in [3], </w:t>
      </w:r>
      <w:bookmarkStart w:id="13" w:name="OLE_LINK15"/>
      <w:r>
        <w:rPr>
          <w:rFonts w:hint="eastAsia"/>
          <w:lang w:val="en-US" w:eastAsia="zh-CN"/>
        </w:rPr>
        <w:t xml:space="preserve">the </w:t>
      </w:r>
      <w:bookmarkStart w:id="14" w:name="OLE_LINK2"/>
      <w:r>
        <w:rPr>
          <w:rFonts w:hint="eastAsia"/>
          <w:lang w:val="en-US" w:eastAsia="zh-CN"/>
        </w:rPr>
        <w:t>effective channel code rate</w:t>
      </w:r>
      <w:bookmarkEnd w:id="14"/>
      <w:r>
        <w:rPr>
          <w:rFonts w:hint="eastAsia"/>
          <w:lang w:val="en-US" w:eastAsia="zh-CN"/>
        </w:rPr>
        <w:t xml:space="preserve"> for </w:t>
      </w:r>
      <w:bookmarkEnd w:id="13"/>
      <w:r>
        <w:rPr>
          <w:rFonts w:hint="eastAsia"/>
          <w:lang w:val="en-US" w:eastAsia="zh-CN"/>
        </w:rPr>
        <w:t xml:space="preserve">MCS between 24 ~ 28 is larger than 0.931, which may result in decoding </w:t>
      </w:r>
      <w:bookmarkStart w:id="15" w:name="OLE_LINK24"/>
      <w:r>
        <w:rPr>
          <w:rFonts w:hint="eastAsia"/>
          <w:lang w:val="en-US" w:eastAsia="zh-CN"/>
        </w:rPr>
        <w:t xml:space="preserve">failures </w:t>
      </w:r>
      <w:bookmarkEnd w:id="15"/>
      <w:r>
        <w:rPr>
          <w:rFonts w:hint="eastAsia"/>
          <w:lang w:val="en-US" w:eastAsia="zh-CN"/>
        </w:rPr>
        <w:t>for the receiver. Methods should be considered to resolve this problem. According to the agreement of RAN1 #90bis, a</w:t>
      </w:r>
      <w:r>
        <w:rPr>
          <w:rFonts w:hint="eastAsia"/>
          <w:lang w:val="en-US" w:eastAsia="ja-JP"/>
        </w:rPr>
        <w:t xml:space="preserve"> modified MCS table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lang w:val="en-US" w:eastAsia="ja-JP"/>
        </w:rPr>
        <w:t>TBS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ja-JP"/>
        </w:rPr>
        <w:t xml:space="preserve">scaling </w:t>
      </w:r>
      <w:r>
        <w:rPr>
          <w:lang w:val="en-US" w:eastAsia="ja-JP"/>
        </w:rPr>
        <w:t xml:space="preserve">is </w:t>
      </w:r>
      <w:r>
        <w:rPr>
          <w:rFonts w:hint="eastAsia"/>
          <w:lang w:val="en-US" w:eastAsia="ja-JP"/>
        </w:rPr>
        <w:t>applied</w:t>
      </w:r>
      <w:r>
        <w:rPr>
          <w:rFonts w:hint="eastAsia"/>
          <w:lang w:val="en-US" w:eastAsia="zh-CN"/>
        </w:rPr>
        <w:t xml:space="preserve"> for supporting 64QAM in Rel-15. </w:t>
      </w:r>
    </w:p>
    <w:p w14:paraId="1911E2D8" w14:textId="4E12665E" w:rsidR="001867C7" w:rsidRDefault="0044069A">
      <w:pPr>
        <w:spacing w:beforeLines="50" w:before="120"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From the perspective of specification effort, using </w:t>
      </w:r>
      <w:r>
        <w:rPr>
          <w:lang w:val="en-US" w:eastAsia="zh-CN"/>
        </w:rPr>
        <w:t>TBS</w:t>
      </w:r>
      <w:r>
        <w:rPr>
          <w:rFonts w:hint="eastAsia"/>
          <w:lang w:val="en-US" w:eastAsia="zh-CN"/>
        </w:rPr>
        <w:t xml:space="preserve"> scaling may be </w:t>
      </w:r>
      <w:r>
        <w:rPr>
          <w:lang w:val="en-US" w:eastAsia="zh-CN"/>
        </w:rPr>
        <w:t>simpler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When examining</w:t>
      </w:r>
      <w:r>
        <w:rPr>
          <w:rFonts w:hint="eastAsia"/>
          <w:lang w:val="en-US" w:eastAsia="zh-CN"/>
        </w:rPr>
        <w:t xml:space="preserve"> multiplying by a scaling factor which is less than 1, </w:t>
      </w:r>
      <w:r>
        <w:rPr>
          <w:lang w:val="en-US" w:eastAsia="zh-CN"/>
        </w:rPr>
        <w:t xml:space="preserve">it was determined that </w:t>
      </w:r>
      <w:r>
        <w:rPr>
          <w:rFonts w:hint="eastAsia"/>
          <w:lang w:val="en-US" w:eastAsia="zh-CN"/>
        </w:rPr>
        <w:t>the scaled TBS will become small</w:t>
      </w:r>
      <w:r>
        <w:rPr>
          <w:lang w:val="en-US" w:eastAsia="zh-CN"/>
        </w:rPr>
        <w:t>er</w:t>
      </w:r>
      <w:r>
        <w:rPr>
          <w:rFonts w:hint="eastAsia"/>
          <w:lang w:val="en-US" w:eastAsia="zh-CN"/>
        </w:rPr>
        <w:t xml:space="preserve"> and the </w:t>
      </w:r>
      <w:bookmarkStart w:id="16" w:name="OLE_LINK22"/>
      <w:r>
        <w:rPr>
          <w:rFonts w:hint="eastAsia"/>
          <w:lang w:val="en-US" w:eastAsia="zh-CN"/>
        </w:rPr>
        <w:t>effective channel code rate</w:t>
      </w:r>
      <w:bookmarkEnd w:id="16"/>
      <w:r>
        <w:rPr>
          <w:rFonts w:hint="eastAsia"/>
          <w:lang w:val="en-US" w:eastAsia="zh-CN"/>
        </w:rPr>
        <w:t xml:space="preserve"> in receiver may be less than 0.931. In this way, the current TBS table should not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>modified. In consideration of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indicator in SCI for Rel-15 format, </w:t>
      </w:r>
      <w:bookmarkStart w:id="17" w:name="OLE_LINK5"/>
      <w:r>
        <w:rPr>
          <w:rFonts w:hint="eastAsia"/>
          <w:lang w:val="en-US" w:eastAsia="zh-CN"/>
        </w:rPr>
        <w:t>backward compatibility</w:t>
      </w:r>
      <w:bookmarkEnd w:id="17"/>
      <w:r>
        <w:rPr>
          <w:rFonts w:hint="eastAsia"/>
          <w:lang w:val="en-US" w:eastAsia="zh-CN"/>
        </w:rPr>
        <w:t xml:space="preserve"> for Rel-14 is no longer taken into account. </w:t>
      </w:r>
      <w:r>
        <w:rPr>
          <w:lang w:val="en-US" w:eastAsia="zh-CN"/>
        </w:rPr>
        <w:t>A scaling factor for all MCS</w:t>
      </w:r>
      <w:r>
        <w:rPr>
          <w:rFonts w:hint="eastAsia"/>
          <w:lang w:val="en-US" w:eastAsia="zh-CN"/>
        </w:rPr>
        <w:t xml:space="preserve"> values can be considered so that the spectral efficiency vs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MCS values will be non-decreasing.</w:t>
      </w:r>
    </w:p>
    <w:p w14:paraId="5E382859" w14:textId="77777777" w:rsidR="001867C7" w:rsidRDefault="0044069A">
      <w:pPr>
        <w:spacing w:beforeLines="50" w:before="120"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bookmarkStart w:id="18" w:name="OLE_LINK17"/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able 7.1.7.2.1-1 in 3GPP TS 36.213</w:t>
      </w:r>
      <w:bookmarkEnd w:id="18"/>
      <w:r>
        <w:rPr>
          <w:rFonts w:hint="eastAsia"/>
          <w:lang w:val="en-US" w:eastAsia="zh-CN"/>
        </w:rPr>
        <w:t xml:space="preserve"> [4], 12 SC-FDMA symbols within one sub-frame are considered to carry the TBS. While for Rel-15 V2X, only 9 SC-FDMA symbols remain. Because 4 SC-FDMA symbols are used for DMRS transmission and the last SC-FDMA symbol is not used for mapping (</w:t>
      </w:r>
      <w:r>
        <w:rPr>
          <w:lang w:val="en-US" w:eastAsia="zh-CN"/>
        </w:rPr>
        <w:t>i.e.,</w:t>
      </w:r>
      <w:r>
        <w:rPr>
          <w:rFonts w:hint="eastAsia"/>
          <w:lang w:val="en-US" w:eastAsia="zh-CN"/>
        </w:rPr>
        <w:t xml:space="preserve"> rate-matching is considered). Based on this, 9/12 (0.75) can be considered for the scaling factor.</w:t>
      </w:r>
    </w:p>
    <w:p w14:paraId="2B70BACC" w14:textId="77777777" w:rsidR="001867C7" w:rsidRDefault="0044069A">
      <w:pPr>
        <w:spacing w:beforeLines="50" w:before="120"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On the other hand, the first SC-FDMA symbol may not </w:t>
      </w:r>
      <w:r>
        <w:rPr>
          <w:lang w:val="en-US" w:eastAsia="zh-CN"/>
        </w:rPr>
        <w:t>be usable</w:t>
      </w:r>
      <w:r>
        <w:rPr>
          <w:rFonts w:hint="eastAsia"/>
          <w:lang w:val="en-US" w:eastAsia="zh-CN"/>
        </w:rPr>
        <w:t xml:space="preserve"> for decoding in receiver because of AGC processing. This will result in </w:t>
      </w:r>
      <w:bookmarkStart w:id="19" w:name="OLE_LINK23"/>
      <w:r>
        <w:rPr>
          <w:rFonts w:hint="eastAsia"/>
          <w:lang w:val="en-US" w:eastAsia="zh-CN"/>
        </w:rPr>
        <w:t>the effective channel code rate</w:t>
      </w:r>
      <w:bookmarkEnd w:id="19"/>
      <w:r>
        <w:rPr>
          <w:rFonts w:hint="eastAsia"/>
          <w:lang w:val="en-US" w:eastAsia="zh-CN"/>
        </w:rPr>
        <w:t xml:space="preserve"> increas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and even decoding failures (</w:t>
      </w:r>
      <w:r>
        <w:rPr>
          <w:lang w:val="en-US" w:eastAsia="zh-CN"/>
        </w:rPr>
        <w:t>i.e.,</w:t>
      </w:r>
      <w:r>
        <w:rPr>
          <w:rFonts w:hint="eastAsia"/>
          <w:lang w:val="en-US" w:eastAsia="zh-CN"/>
        </w:rPr>
        <w:t xml:space="preserve"> the effective channel code rate is larger than </w:t>
      </w:r>
      <w:r>
        <w:rPr>
          <w:lang w:val="en-US" w:eastAsia="zh-CN"/>
        </w:rPr>
        <w:t>0.931</w:t>
      </w:r>
      <w:r>
        <w:rPr>
          <w:rFonts w:hint="eastAsia"/>
          <w:lang w:val="en-US" w:eastAsia="zh-CN"/>
        </w:rPr>
        <w:t xml:space="preserve">). So, the margin for decoding should be considered when the scaling factor is determined. From this perspective, </w:t>
      </w:r>
      <w:bookmarkStart w:id="20" w:name="OLE_LINK16"/>
      <w:r>
        <w:rPr>
          <w:lang w:val="en-US" w:eastAsia="zh-CN"/>
        </w:rPr>
        <w:t xml:space="preserve">one of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scaling factor values in the </w:t>
      </w:r>
      <w:r>
        <w:rPr>
          <w:rFonts w:hint="eastAsia"/>
          <w:lang w:val="en-US" w:eastAsia="zh-CN"/>
        </w:rPr>
        <w:t>range of 8/12 ~ 9/12 (0.667~0.75)</w:t>
      </w:r>
      <w:bookmarkEnd w:id="20"/>
      <w:r>
        <w:rPr>
          <w:rFonts w:hint="eastAsia"/>
          <w:lang w:val="en-US" w:eastAsia="zh-CN"/>
        </w:rPr>
        <w:t xml:space="preserve"> may be appropriate for the </w:t>
      </w:r>
      <w:r>
        <w:rPr>
          <w:lang w:val="en-US" w:eastAsia="zh-CN"/>
        </w:rPr>
        <w:t xml:space="preserve">one </w:t>
      </w:r>
      <w:r>
        <w:rPr>
          <w:rFonts w:hint="eastAsia"/>
          <w:lang w:val="en-US" w:eastAsia="zh-CN"/>
        </w:rPr>
        <w:t xml:space="preserve">scaling factor for all MCS values in Rel-15 V2X. </w:t>
      </w:r>
    </w:p>
    <w:p w14:paraId="1EBADD22" w14:textId="77777777" w:rsidR="001867C7" w:rsidRDefault="0044069A">
      <w:pPr>
        <w:spacing w:beforeLines="50" w:before="120" w:line="360" w:lineRule="auto"/>
        <w:rPr>
          <w:b/>
          <w:i/>
          <w:lang w:val="en-US" w:eastAsia="zh-CN"/>
        </w:rPr>
      </w:pPr>
      <w:bookmarkStart w:id="21" w:name="OLE_LINK10"/>
      <w:r>
        <w:rPr>
          <w:rFonts w:hint="eastAsia"/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  <w:lang w:val="en-US" w:eastAsia="zh-CN"/>
        </w:rPr>
        <w:t>:</w:t>
      </w:r>
      <w:r>
        <w:rPr>
          <w:rFonts w:hint="eastAsia"/>
          <w:b/>
          <w:i/>
          <w:lang w:val="en-US" w:eastAsia="zh-CN"/>
        </w:rPr>
        <w:t xml:space="preserve"> </w:t>
      </w:r>
      <w:r>
        <w:rPr>
          <w:rFonts w:hint="eastAsia"/>
          <w:b/>
          <w:i/>
          <w:lang w:val="en-US" w:eastAsia="ja-JP"/>
        </w:rPr>
        <w:t>One scaling factor is applied to all MCS values</w:t>
      </w:r>
      <w:r>
        <w:rPr>
          <w:rFonts w:hint="eastAsia"/>
          <w:b/>
          <w:i/>
          <w:lang w:val="en-US" w:eastAsia="zh-CN"/>
        </w:rPr>
        <w:t xml:space="preserve"> for Rel-15.</w:t>
      </w:r>
    </w:p>
    <w:p w14:paraId="01C21D99" w14:textId="77777777" w:rsidR="001867C7" w:rsidRDefault="0044069A">
      <w:pPr>
        <w:spacing w:beforeLines="50" w:before="120" w:line="360" w:lineRule="auto"/>
        <w:rPr>
          <w:lang w:val="en-US" w:eastAsia="zh-CN"/>
        </w:rPr>
      </w:pPr>
      <w:r>
        <w:rPr>
          <w:rFonts w:hint="eastAsia"/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</w:t>
      </w:r>
      <w:r>
        <w:rPr>
          <w:rFonts w:hint="eastAsia"/>
          <w:b/>
          <w:i/>
          <w:lang w:val="en-US" w:eastAsia="zh-CN"/>
        </w:rPr>
        <w:t>3</w:t>
      </w:r>
      <w:r>
        <w:rPr>
          <w:b/>
          <w:i/>
          <w:lang w:val="en-US" w:eastAsia="zh-CN"/>
        </w:rPr>
        <w:t>:</w:t>
      </w:r>
      <w:r>
        <w:rPr>
          <w:rFonts w:hint="eastAsia"/>
          <w:b/>
          <w:i/>
          <w:lang w:val="en-US" w:eastAsia="zh-CN"/>
        </w:rPr>
        <w:t xml:space="preserve"> Based on the </w:t>
      </w:r>
      <w:r>
        <w:rPr>
          <w:b/>
          <w:i/>
          <w:lang w:val="en-US" w:eastAsia="zh-CN"/>
        </w:rPr>
        <w:t>T</w:t>
      </w:r>
      <w:r>
        <w:rPr>
          <w:rFonts w:hint="eastAsia"/>
          <w:b/>
          <w:i/>
          <w:lang w:val="en-US" w:eastAsia="zh-CN"/>
        </w:rPr>
        <w:t>able 7.1.7.2.1-1 in 3GPP TS 36.213</w:t>
      </w:r>
      <w:r>
        <w:rPr>
          <w:b/>
          <w:i/>
          <w:lang w:val="en-US" w:eastAsia="zh-CN"/>
        </w:rPr>
        <w:t xml:space="preserve"> and the margin for decoding</w:t>
      </w:r>
      <w:r>
        <w:rPr>
          <w:rFonts w:hint="eastAsia"/>
          <w:b/>
          <w:i/>
          <w:lang w:val="en-US" w:eastAsia="zh-CN"/>
        </w:rPr>
        <w:t xml:space="preserve">, </w:t>
      </w:r>
      <w:r>
        <w:rPr>
          <w:b/>
          <w:i/>
          <w:lang w:val="en-US" w:eastAsia="zh-CN"/>
        </w:rPr>
        <w:t xml:space="preserve">the one scaling factor value 0.75 should be considered for all MCS values for Rel-15, selected from the range of </w:t>
      </w:r>
      <w:r>
        <w:rPr>
          <w:rFonts w:hint="eastAsia"/>
          <w:b/>
          <w:i/>
          <w:lang w:val="en-US" w:eastAsia="zh-CN"/>
        </w:rPr>
        <w:t>8</w:t>
      </w:r>
      <w:r>
        <w:rPr>
          <w:b/>
          <w:i/>
          <w:lang w:val="en-US" w:eastAsia="zh-CN"/>
        </w:rPr>
        <w:t>/</w:t>
      </w:r>
      <w:r>
        <w:rPr>
          <w:rFonts w:hint="eastAsia"/>
          <w:b/>
          <w:i/>
          <w:lang w:val="en-US" w:eastAsia="zh-CN"/>
        </w:rPr>
        <w:t>12</w:t>
      </w:r>
      <w:r>
        <w:rPr>
          <w:b/>
          <w:i/>
          <w:lang w:val="en-US" w:eastAsia="zh-CN"/>
        </w:rPr>
        <w:t xml:space="preserve"> ~ </w:t>
      </w:r>
      <w:r>
        <w:rPr>
          <w:rFonts w:hint="eastAsia"/>
          <w:b/>
          <w:i/>
          <w:lang w:val="en-US" w:eastAsia="zh-CN"/>
        </w:rPr>
        <w:t>9</w:t>
      </w:r>
      <w:r>
        <w:rPr>
          <w:b/>
          <w:i/>
          <w:lang w:val="en-US" w:eastAsia="zh-CN"/>
        </w:rPr>
        <w:t>/</w:t>
      </w:r>
      <w:r>
        <w:rPr>
          <w:rFonts w:hint="eastAsia"/>
          <w:b/>
          <w:i/>
          <w:lang w:val="en-US" w:eastAsia="zh-CN"/>
        </w:rPr>
        <w:t>12</w:t>
      </w:r>
      <w:r>
        <w:rPr>
          <w:b/>
          <w:i/>
          <w:lang w:val="en-US" w:eastAsia="zh-CN"/>
        </w:rPr>
        <w:t xml:space="preserve"> (0.667~0.75). </w:t>
      </w:r>
      <w:bookmarkEnd w:id="21"/>
    </w:p>
    <w:p w14:paraId="0EF62B8F" w14:textId="77777777" w:rsidR="001867C7" w:rsidRDefault="0044069A">
      <w:pPr>
        <w:pStyle w:val="Heading1"/>
        <w:jc w:val="both"/>
        <w:rPr>
          <w:color w:val="000000"/>
          <w:lang w:val="en-US"/>
        </w:rPr>
      </w:pPr>
      <w:r>
        <w:rPr>
          <w:rFonts w:hint="eastAsia"/>
          <w:color w:val="000000"/>
          <w:lang w:val="en-US" w:eastAsia="zh-CN"/>
        </w:rPr>
        <w:lastRenderedPageBreak/>
        <w:t xml:space="preserve">3 </w:t>
      </w:r>
      <w:r>
        <w:rPr>
          <w:color w:val="000000"/>
          <w:lang w:val="en-US"/>
        </w:rPr>
        <w:t>Conclusion</w:t>
      </w:r>
    </w:p>
    <w:p w14:paraId="14F1D08A" w14:textId="77777777" w:rsidR="001867C7" w:rsidRDefault="0044069A">
      <w:pPr>
        <w:rPr>
          <w:rFonts w:ascii="Arial" w:hAnsi="Arial" w:cs="Arial"/>
          <w:lang w:eastAsia="ko-KR"/>
        </w:rPr>
      </w:pPr>
      <w:r>
        <w:rPr>
          <w:lang w:val="en-US"/>
        </w:rPr>
        <w:t>This contribution focused on</w:t>
      </w:r>
      <w:r>
        <w:rPr>
          <w:rFonts w:hint="eastAsia"/>
          <w:lang w:val="en-US" w:eastAsia="zh-CN"/>
        </w:rPr>
        <w:t xml:space="preserve"> support for 64-QAM for </w:t>
      </w:r>
      <w:r>
        <w:rPr>
          <w:rFonts w:hint="eastAsia"/>
        </w:rPr>
        <w:t>3GPP V2X Phase 2</w:t>
      </w:r>
      <w:r>
        <w:rPr>
          <w:lang w:val="en-US"/>
        </w:rPr>
        <w:t>. It also includes the following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proposals:</w:t>
      </w:r>
    </w:p>
    <w:p w14:paraId="1BDA0278" w14:textId="77777777" w:rsidR="001867C7" w:rsidRDefault="0044069A">
      <w:pPr>
        <w:rPr>
          <w:lang w:val="en-US" w:eastAsia="zh-CN"/>
        </w:rPr>
      </w:pPr>
      <w:r>
        <w:rPr>
          <w:rFonts w:hint="eastAsia"/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1: </w:t>
      </w:r>
      <w:r>
        <w:rPr>
          <w:rFonts w:hint="eastAsia"/>
          <w:b/>
          <w:i/>
          <w:lang w:val="en-US" w:eastAsia="zh-CN"/>
        </w:rPr>
        <w:t>One of the reserved information bits in SCI format 1 can be used to indicate Rel-15 format.</w:t>
      </w:r>
    </w:p>
    <w:p w14:paraId="159D8240" w14:textId="77777777" w:rsidR="001867C7" w:rsidRDefault="0044069A">
      <w:pPr>
        <w:spacing w:beforeLines="50" w:before="120" w:line="360" w:lineRule="auto"/>
        <w:rPr>
          <w:b/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  <w:lang w:val="en-US" w:eastAsia="zh-CN"/>
        </w:rPr>
        <w:t>:</w:t>
      </w:r>
      <w:r>
        <w:rPr>
          <w:rFonts w:hint="eastAsia"/>
          <w:b/>
          <w:i/>
          <w:lang w:val="en-US" w:eastAsia="zh-CN"/>
        </w:rPr>
        <w:t xml:space="preserve"> </w:t>
      </w:r>
      <w:r>
        <w:rPr>
          <w:rFonts w:hint="eastAsia"/>
          <w:b/>
          <w:i/>
          <w:lang w:val="en-US" w:eastAsia="ja-JP"/>
        </w:rPr>
        <w:t>One scaling factor is applied to all MCS values</w:t>
      </w:r>
      <w:r>
        <w:rPr>
          <w:rFonts w:hint="eastAsia"/>
          <w:b/>
          <w:i/>
          <w:lang w:val="en-US" w:eastAsia="zh-CN"/>
        </w:rPr>
        <w:t xml:space="preserve"> for Rel-15.</w:t>
      </w:r>
    </w:p>
    <w:p w14:paraId="569A7DC2" w14:textId="77777777" w:rsidR="001867C7" w:rsidRDefault="0044069A">
      <w:pPr>
        <w:spacing w:beforeLines="50" w:before="120" w:line="360" w:lineRule="auto"/>
        <w:rPr>
          <w:lang w:val="en-US" w:eastAsia="zh-CN"/>
        </w:rPr>
      </w:pPr>
      <w:r>
        <w:rPr>
          <w:rFonts w:hint="eastAsia"/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</w:t>
      </w:r>
      <w:r>
        <w:rPr>
          <w:rFonts w:hint="eastAsia"/>
          <w:b/>
          <w:i/>
          <w:lang w:val="en-US" w:eastAsia="zh-CN"/>
        </w:rPr>
        <w:t>3</w:t>
      </w:r>
      <w:r>
        <w:rPr>
          <w:b/>
          <w:i/>
          <w:lang w:val="en-US" w:eastAsia="zh-CN"/>
        </w:rPr>
        <w:t>:</w:t>
      </w:r>
      <w:r>
        <w:rPr>
          <w:rFonts w:hint="eastAsia"/>
          <w:b/>
          <w:i/>
          <w:lang w:val="en-US" w:eastAsia="zh-CN"/>
        </w:rPr>
        <w:t xml:space="preserve"> Based on the </w:t>
      </w:r>
      <w:r>
        <w:rPr>
          <w:b/>
          <w:i/>
          <w:lang w:val="en-US" w:eastAsia="zh-CN"/>
        </w:rPr>
        <w:t>T</w:t>
      </w:r>
      <w:r>
        <w:rPr>
          <w:rFonts w:hint="eastAsia"/>
          <w:b/>
          <w:i/>
          <w:lang w:val="en-US" w:eastAsia="zh-CN"/>
        </w:rPr>
        <w:t>able 7.1.7.2.1-1 in 3GPP TS 36.213</w:t>
      </w:r>
      <w:r>
        <w:rPr>
          <w:b/>
          <w:i/>
          <w:lang w:val="en-US" w:eastAsia="zh-CN"/>
        </w:rPr>
        <w:t xml:space="preserve"> and the margin for decoding</w:t>
      </w:r>
      <w:r>
        <w:rPr>
          <w:rFonts w:hint="eastAsia"/>
          <w:b/>
          <w:i/>
          <w:lang w:val="en-US" w:eastAsia="zh-CN"/>
        </w:rPr>
        <w:t xml:space="preserve">, </w:t>
      </w:r>
      <w:r>
        <w:rPr>
          <w:b/>
          <w:i/>
          <w:lang w:val="en-US" w:eastAsia="zh-CN"/>
        </w:rPr>
        <w:t xml:space="preserve">the one scaling factor value 0.75 should be considered for all MCS values for Rel-15, selected from the range of </w:t>
      </w:r>
      <w:r>
        <w:rPr>
          <w:rFonts w:hint="eastAsia"/>
          <w:b/>
          <w:i/>
          <w:lang w:val="en-US" w:eastAsia="zh-CN"/>
        </w:rPr>
        <w:t>8</w:t>
      </w:r>
      <w:r>
        <w:rPr>
          <w:b/>
          <w:i/>
          <w:lang w:val="en-US" w:eastAsia="zh-CN"/>
        </w:rPr>
        <w:t>/</w:t>
      </w:r>
      <w:r>
        <w:rPr>
          <w:rFonts w:hint="eastAsia"/>
          <w:b/>
          <w:i/>
          <w:lang w:val="en-US" w:eastAsia="zh-CN"/>
        </w:rPr>
        <w:t>12</w:t>
      </w:r>
      <w:r>
        <w:rPr>
          <w:b/>
          <w:i/>
          <w:lang w:val="en-US" w:eastAsia="zh-CN"/>
        </w:rPr>
        <w:t xml:space="preserve"> </w:t>
      </w:r>
      <w:r>
        <w:rPr>
          <w:rFonts w:hint="eastAsia"/>
          <w:b/>
          <w:i/>
          <w:lang w:val="en-US" w:eastAsia="zh-CN"/>
        </w:rPr>
        <w:t>~ 9/12 (0.667~0.75)</w:t>
      </w:r>
      <w:r>
        <w:rPr>
          <w:b/>
          <w:i/>
          <w:lang w:val="en-US" w:eastAsia="zh-CN"/>
        </w:rPr>
        <w:t>.</w:t>
      </w:r>
    </w:p>
    <w:p w14:paraId="7FD75144" w14:textId="77777777" w:rsidR="001867C7" w:rsidRDefault="001867C7">
      <w:pPr>
        <w:rPr>
          <w:lang w:val="en-US" w:eastAsia="zh-CN"/>
        </w:rPr>
      </w:pPr>
    </w:p>
    <w:p w14:paraId="02559D16" w14:textId="77777777" w:rsidR="001867C7" w:rsidRDefault="0044069A">
      <w:pPr>
        <w:pStyle w:val="Heading1"/>
        <w:jc w:val="both"/>
        <w:rPr>
          <w:lang w:val="en-US"/>
        </w:rPr>
      </w:pPr>
      <w:r>
        <w:rPr>
          <w:lang w:val="en-US"/>
        </w:rPr>
        <w:t xml:space="preserve">References </w:t>
      </w:r>
    </w:p>
    <w:p w14:paraId="29780061" w14:textId="77777777" w:rsidR="001867C7" w:rsidRDefault="0044069A">
      <w:pPr>
        <w:numPr>
          <w:ilvl w:val="0"/>
          <w:numId w:val="4"/>
        </w:numPr>
        <w:jc w:val="both"/>
        <w:rPr>
          <w:sz w:val="18"/>
          <w:szCs w:val="18"/>
        </w:rPr>
      </w:pPr>
      <w:r>
        <w:rPr>
          <w:sz w:val="18"/>
          <w:szCs w:val="18"/>
          <w:lang w:val="en-US" w:eastAsia="zh-CN"/>
        </w:rPr>
        <w:t>RAN1 Chairman’s Notes</w:t>
      </w:r>
      <w:r>
        <w:rPr>
          <w:rFonts w:hint="eastAsia"/>
          <w:sz w:val="18"/>
          <w:szCs w:val="18"/>
          <w:lang w:val="en-US" w:eastAsia="zh-CN"/>
        </w:rPr>
        <w:t xml:space="preserve">, </w:t>
      </w:r>
      <w:r>
        <w:rPr>
          <w:sz w:val="18"/>
          <w:szCs w:val="18"/>
          <w:lang w:val="en-US" w:eastAsia="zh-CN"/>
        </w:rPr>
        <w:t xml:space="preserve">3GPP TSG RAN WG1 </w:t>
      </w:r>
      <w:r>
        <w:rPr>
          <w:rFonts w:hint="eastAsia"/>
          <w:sz w:val="18"/>
          <w:szCs w:val="18"/>
          <w:lang w:val="en-US" w:eastAsia="ja-JP"/>
        </w:rPr>
        <w:t>Meeting #90</w:t>
      </w:r>
      <w:r>
        <w:rPr>
          <w:rFonts w:hint="eastAsia"/>
          <w:sz w:val="18"/>
          <w:szCs w:val="18"/>
          <w:lang w:val="en-US" w:eastAsia="zh-CN"/>
        </w:rPr>
        <w:t xml:space="preserve">bis, </w:t>
      </w:r>
      <w:r>
        <w:rPr>
          <w:sz w:val="18"/>
          <w:szCs w:val="18"/>
          <w:lang w:val="en-US" w:eastAsia="zh-CN"/>
        </w:rPr>
        <w:t>Prague, CZ, 9th – 13th, October 2017</w:t>
      </w:r>
      <w:r>
        <w:rPr>
          <w:rFonts w:hint="eastAsia"/>
          <w:sz w:val="18"/>
          <w:szCs w:val="18"/>
          <w:lang w:val="en-US" w:eastAsia="zh-CN"/>
        </w:rPr>
        <w:t>.</w:t>
      </w:r>
    </w:p>
    <w:p w14:paraId="7BB3433B" w14:textId="77777777" w:rsidR="001867C7" w:rsidRDefault="0044069A">
      <w:pPr>
        <w:numPr>
          <w:ilvl w:val="0"/>
          <w:numId w:val="4"/>
        </w:numPr>
        <w:jc w:val="both"/>
        <w:rPr>
          <w:sz w:val="18"/>
          <w:szCs w:val="18"/>
          <w:lang w:val="en-US" w:eastAsia="zh-CN"/>
        </w:rPr>
      </w:pPr>
      <w:r>
        <w:rPr>
          <w:sz w:val="18"/>
          <w:szCs w:val="18"/>
          <w:lang w:eastAsia="zh-CN"/>
        </w:rPr>
        <w:t xml:space="preserve">3GPP TSG RAN WG1 </w:t>
      </w:r>
      <w:r>
        <w:rPr>
          <w:rFonts w:eastAsia="MS Mincho"/>
          <w:sz w:val="18"/>
          <w:szCs w:val="18"/>
          <w:lang w:eastAsia="zh-CN"/>
        </w:rPr>
        <w:t>Meeting 91</w:t>
      </w:r>
      <w:r>
        <w:rPr>
          <w:rFonts w:eastAsia="MS Mincho" w:hint="eastAsia"/>
          <w:sz w:val="18"/>
          <w:szCs w:val="18"/>
          <w:lang w:val="en-US" w:eastAsia="zh-CN"/>
        </w:rPr>
        <w:t>,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eastAsia="MS Mincho"/>
          <w:sz w:val="18"/>
          <w:szCs w:val="18"/>
          <w:lang w:eastAsia="zh-CN"/>
        </w:rPr>
        <w:t>Reno, USA, 27th November – 1st December 2017</w:t>
      </w:r>
      <w:r>
        <w:rPr>
          <w:rFonts w:eastAsia="MS Mincho" w:hint="eastAsia"/>
          <w:sz w:val="18"/>
          <w:szCs w:val="18"/>
          <w:lang w:val="en-US" w:eastAsia="zh-CN"/>
        </w:rPr>
        <w:t>.</w:t>
      </w:r>
    </w:p>
    <w:p w14:paraId="272735E8" w14:textId="15329B43" w:rsidR="001867C7" w:rsidRDefault="0044069A">
      <w:pPr>
        <w:numPr>
          <w:ilvl w:val="0"/>
          <w:numId w:val="4"/>
        </w:numPr>
        <w:jc w:val="both"/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R1-1717101, Support for 64QAM, ZTE, </w:t>
      </w:r>
      <w:proofErr w:type="spellStart"/>
      <w:r>
        <w:rPr>
          <w:rFonts w:hint="eastAsia"/>
          <w:sz w:val="18"/>
          <w:szCs w:val="18"/>
          <w:lang w:val="en-US" w:eastAsia="zh-CN"/>
        </w:rPr>
        <w:t>Sanechips</w:t>
      </w:r>
      <w:proofErr w:type="spellEnd"/>
      <w:r>
        <w:rPr>
          <w:rFonts w:hint="eastAsia"/>
          <w:sz w:val="18"/>
          <w:szCs w:val="18"/>
          <w:lang w:val="en-US" w:eastAsia="zh-CN"/>
        </w:rPr>
        <w:t xml:space="preserve">, </w:t>
      </w:r>
      <w:r w:rsidR="005E62C5">
        <w:rPr>
          <w:sz w:val="18"/>
          <w:szCs w:val="18"/>
          <w:lang w:val="en-US" w:eastAsia="zh-CN"/>
        </w:rPr>
        <w:t xml:space="preserve">3GPP RAN WG1 Meeting #90bis, </w:t>
      </w:r>
      <w:r>
        <w:rPr>
          <w:rFonts w:hint="eastAsia"/>
          <w:sz w:val="18"/>
          <w:szCs w:val="18"/>
          <w:lang w:val="en-US" w:eastAsia="ja-JP"/>
        </w:rPr>
        <w:t xml:space="preserve">Prague, CZ, 9th </w:t>
      </w:r>
      <w:r>
        <w:rPr>
          <w:rFonts w:hint="eastAsia"/>
          <w:sz w:val="18"/>
          <w:szCs w:val="18"/>
          <w:lang w:val="en-US" w:eastAsia="ja-JP"/>
        </w:rPr>
        <w:t>–</w:t>
      </w:r>
      <w:r>
        <w:rPr>
          <w:rFonts w:hint="eastAsia"/>
          <w:sz w:val="18"/>
          <w:szCs w:val="18"/>
          <w:lang w:val="en-US" w:eastAsia="ja-JP"/>
        </w:rPr>
        <w:t xml:space="preserve"> 13th, </w:t>
      </w:r>
      <w:r>
        <w:rPr>
          <w:rFonts w:hint="eastAsia"/>
          <w:sz w:val="18"/>
          <w:szCs w:val="18"/>
          <w:lang w:val="en-US" w:eastAsia="zh-CN"/>
        </w:rPr>
        <w:t>October 201</w:t>
      </w:r>
      <w:r>
        <w:rPr>
          <w:rFonts w:hint="eastAsia"/>
          <w:sz w:val="18"/>
          <w:szCs w:val="18"/>
          <w:lang w:val="en-US" w:eastAsia="ja-JP"/>
        </w:rPr>
        <w:t>7</w:t>
      </w:r>
      <w:r>
        <w:rPr>
          <w:rFonts w:hint="eastAsia"/>
          <w:sz w:val="18"/>
          <w:szCs w:val="18"/>
          <w:lang w:val="en-US" w:eastAsia="zh-CN"/>
        </w:rPr>
        <w:t>.</w:t>
      </w:r>
    </w:p>
    <w:p w14:paraId="264BC858" w14:textId="77777777" w:rsidR="001867C7" w:rsidRDefault="0044069A">
      <w:pPr>
        <w:numPr>
          <w:ilvl w:val="0"/>
          <w:numId w:val="4"/>
        </w:numPr>
        <w:jc w:val="both"/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eastAsia="zh-CN"/>
        </w:rPr>
        <w:t xml:space="preserve">3GPP TS 36.213 V14.2.0: </w:t>
      </w:r>
      <w:r>
        <w:rPr>
          <w:sz w:val="18"/>
          <w:szCs w:val="18"/>
          <w:lang w:eastAsia="zh-CN"/>
        </w:rPr>
        <w:t>“Evolved Universal Terrestrial Radio Access (E-UTRA);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>Physical layer procedures”</w:t>
      </w:r>
      <w:r>
        <w:rPr>
          <w:rFonts w:hint="eastAsia"/>
          <w:sz w:val="18"/>
          <w:szCs w:val="18"/>
          <w:lang w:eastAsia="zh-CN"/>
        </w:rPr>
        <w:t>.</w:t>
      </w:r>
    </w:p>
    <w:p w14:paraId="4451A140" w14:textId="77777777" w:rsidR="001867C7" w:rsidRDefault="001867C7">
      <w:pPr>
        <w:jc w:val="both"/>
        <w:rPr>
          <w:sz w:val="18"/>
          <w:szCs w:val="18"/>
          <w:lang w:val="en-US" w:eastAsia="zh-CN"/>
        </w:rPr>
      </w:pPr>
    </w:p>
    <w:p w14:paraId="0AA3E075" w14:textId="77777777" w:rsidR="001867C7" w:rsidRDefault="001867C7">
      <w:pPr>
        <w:jc w:val="both"/>
        <w:rPr>
          <w:sz w:val="18"/>
          <w:szCs w:val="18"/>
        </w:rPr>
      </w:pPr>
    </w:p>
    <w:p w14:paraId="4BE69190" w14:textId="77777777" w:rsidR="001867C7" w:rsidRDefault="001867C7">
      <w:pPr>
        <w:jc w:val="both"/>
        <w:rPr>
          <w:sz w:val="18"/>
          <w:szCs w:val="18"/>
        </w:rPr>
      </w:pPr>
    </w:p>
    <w:p w14:paraId="676B2FD4" w14:textId="77777777" w:rsidR="001867C7" w:rsidRDefault="001867C7">
      <w:pPr>
        <w:ind w:left="357"/>
        <w:jc w:val="both"/>
        <w:rPr>
          <w:sz w:val="18"/>
          <w:szCs w:val="18"/>
        </w:rPr>
      </w:pPr>
    </w:p>
    <w:sectPr w:rsidR="001867C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444DA"/>
    <w:multiLevelType w:val="multilevel"/>
    <w:tmpl w:val="04E444D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 w15:restartNumberingAfterBreak="0">
    <w:nsid w:val="4C29181A"/>
    <w:multiLevelType w:val="multilevel"/>
    <w:tmpl w:val="4C2918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8B0259"/>
    <w:multiLevelType w:val="multilevel"/>
    <w:tmpl w:val="588B0259"/>
    <w:lvl w:ilvl="0">
      <w:start w:val="1"/>
      <w:numFmt w:val="bullet"/>
      <w:pStyle w:val="hsh2"/>
      <w:lvlText w:val=""/>
      <w:lvlJc w:val="left"/>
      <w:pPr>
        <w:ind w:left="85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52C943B-954D-46E2-9334-95ADE7C16854}"/>
    <w:docVar w:name="dgnword-eventsink" w:val="856140688"/>
  </w:docVars>
  <w:rsids>
    <w:rsidRoot w:val="002B2813"/>
    <w:rsid w:val="0000159F"/>
    <w:rsid w:val="00001710"/>
    <w:rsid w:val="0000320D"/>
    <w:rsid w:val="00004E08"/>
    <w:rsid w:val="00006AD4"/>
    <w:rsid w:val="000074C4"/>
    <w:rsid w:val="00012C4F"/>
    <w:rsid w:val="000131D1"/>
    <w:rsid w:val="000134E3"/>
    <w:rsid w:val="0001412A"/>
    <w:rsid w:val="0001487F"/>
    <w:rsid w:val="000166AC"/>
    <w:rsid w:val="000175D7"/>
    <w:rsid w:val="00017EDA"/>
    <w:rsid w:val="00021CAE"/>
    <w:rsid w:val="00024AEF"/>
    <w:rsid w:val="000250E0"/>
    <w:rsid w:val="00030048"/>
    <w:rsid w:val="0003072D"/>
    <w:rsid w:val="000314CD"/>
    <w:rsid w:val="000314D0"/>
    <w:rsid w:val="0003479E"/>
    <w:rsid w:val="00036A1A"/>
    <w:rsid w:val="00036B6E"/>
    <w:rsid w:val="00037A58"/>
    <w:rsid w:val="00037B3C"/>
    <w:rsid w:val="0004132D"/>
    <w:rsid w:val="00041515"/>
    <w:rsid w:val="00041E49"/>
    <w:rsid w:val="00042F74"/>
    <w:rsid w:val="000440A1"/>
    <w:rsid w:val="000461D4"/>
    <w:rsid w:val="00046508"/>
    <w:rsid w:val="00046630"/>
    <w:rsid w:val="00046C80"/>
    <w:rsid w:val="00046D52"/>
    <w:rsid w:val="00050112"/>
    <w:rsid w:val="00050A77"/>
    <w:rsid w:val="000511F9"/>
    <w:rsid w:val="00051286"/>
    <w:rsid w:val="000528A2"/>
    <w:rsid w:val="00053F01"/>
    <w:rsid w:val="00054D9D"/>
    <w:rsid w:val="00056544"/>
    <w:rsid w:val="0005775E"/>
    <w:rsid w:val="00057D7E"/>
    <w:rsid w:val="00060609"/>
    <w:rsid w:val="00060D8E"/>
    <w:rsid w:val="000621FC"/>
    <w:rsid w:val="00062D3D"/>
    <w:rsid w:val="00063808"/>
    <w:rsid w:val="00063D9E"/>
    <w:rsid w:val="00064AD3"/>
    <w:rsid w:val="00065088"/>
    <w:rsid w:val="000652D3"/>
    <w:rsid w:val="00066FEE"/>
    <w:rsid w:val="00070D2B"/>
    <w:rsid w:val="00070FAF"/>
    <w:rsid w:val="00073F0A"/>
    <w:rsid w:val="00075FDA"/>
    <w:rsid w:val="00080EAE"/>
    <w:rsid w:val="00081634"/>
    <w:rsid w:val="00082FAB"/>
    <w:rsid w:val="00083778"/>
    <w:rsid w:val="00085EB9"/>
    <w:rsid w:val="00087456"/>
    <w:rsid w:val="00095A80"/>
    <w:rsid w:val="00096338"/>
    <w:rsid w:val="000973E1"/>
    <w:rsid w:val="000979F8"/>
    <w:rsid w:val="00097C57"/>
    <w:rsid w:val="000A20BA"/>
    <w:rsid w:val="000A22BD"/>
    <w:rsid w:val="000A262C"/>
    <w:rsid w:val="000A3C8D"/>
    <w:rsid w:val="000A46B4"/>
    <w:rsid w:val="000A489F"/>
    <w:rsid w:val="000A590F"/>
    <w:rsid w:val="000A5A49"/>
    <w:rsid w:val="000A7BC5"/>
    <w:rsid w:val="000B16DB"/>
    <w:rsid w:val="000B1C5E"/>
    <w:rsid w:val="000B2234"/>
    <w:rsid w:val="000B2A5B"/>
    <w:rsid w:val="000B3B91"/>
    <w:rsid w:val="000B4285"/>
    <w:rsid w:val="000B5BFF"/>
    <w:rsid w:val="000B72EA"/>
    <w:rsid w:val="000C05F2"/>
    <w:rsid w:val="000C2405"/>
    <w:rsid w:val="000C2712"/>
    <w:rsid w:val="000C2D30"/>
    <w:rsid w:val="000C3EDA"/>
    <w:rsid w:val="000C60D6"/>
    <w:rsid w:val="000C6742"/>
    <w:rsid w:val="000C7364"/>
    <w:rsid w:val="000C7531"/>
    <w:rsid w:val="000D0258"/>
    <w:rsid w:val="000D0618"/>
    <w:rsid w:val="000D0BD6"/>
    <w:rsid w:val="000D3286"/>
    <w:rsid w:val="000D34BE"/>
    <w:rsid w:val="000D3806"/>
    <w:rsid w:val="000D667B"/>
    <w:rsid w:val="000D7BDC"/>
    <w:rsid w:val="000E0F3F"/>
    <w:rsid w:val="000E27AA"/>
    <w:rsid w:val="000E2CDF"/>
    <w:rsid w:val="000E2D2A"/>
    <w:rsid w:val="000E337A"/>
    <w:rsid w:val="000E4350"/>
    <w:rsid w:val="000E4408"/>
    <w:rsid w:val="000E5716"/>
    <w:rsid w:val="000E6601"/>
    <w:rsid w:val="000E7A79"/>
    <w:rsid w:val="000F0762"/>
    <w:rsid w:val="000F0CB3"/>
    <w:rsid w:val="000F1155"/>
    <w:rsid w:val="000F13AC"/>
    <w:rsid w:val="000F37B0"/>
    <w:rsid w:val="000F409B"/>
    <w:rsid w:val="000F4595"/>
    <w:rsid w:val="000F4A66"/>
    <w:rsid w:val="000F59FC"/>
    <w:rsid w:val="000F5BAE"/>
    <w:rsid w:val="00101EA9"/>
    <w:rsid w:val="00102DB9"/>
    <w:rsid w:val="00105466"/>
    <w:rsid w:val="001068D2"/>
    <w:rsid w:val="00112DCD"/>
    <w:rsid w:val="001166C5"/>
    <w:rsid w:val="0011776C"/>
    <w:rsid w:val="00121406"/>
    <w:rsid w:val="001224DD"/>
    <w:rsid w:val="001237AC"/>
    <w:rsid w:val="00124E12"/>
    <w:rsid w:val="00125E7D"/>
    <w:rsid w:val="0012656B"/>
    <w:rsid w:val="0012673D"/>
    <w:rsid w:val="0012683D"/>
    <w:rsid w:val="001269B8"/>
    <w:rsid w:val="00127099"/>
    <w:rsid w:val="00127DEA"/>
    <w:rsid w:val="001301F6"/>
    <w:rsid w:val="00131290"/>
    <w:rsid w:val="00133F76"/>
    <w:rsid w:val="00135119"/>
    <w:rsid w:val="001365B2"/>
    <w:rsid w:val="00137D78"/>
    <w:rsid w:val="001409E7"/>
    <w:rsid w:val="001418B7"/>
    <w:rsid w:val="00141910"/>
    <w:rsid w:val="001443FB"/>
    <w:rsid w:val="00144C87"/>
    <w:rsid w:val="00150E04"/>
    <w:rsid w:val="00152C69"/>
    <w:rsid w:val="00154B45"/>
    <w:rsid w:val="00155DD2"/>
    <w:rsid w:val="00157390"/>
    <w:rsid w:val="00160CD6"/>
    <w:rsid w:val="00164EAD"/>
    <w:rsid w:val="00165033"/>
    <w:rsid w:val="001670EA"/>
    <w:rsid w:val="001674A0"/>
    <w:rsid w:val="00167F1B"/>
    <w:rsid w:val="001709B4"/>
    <w:rsid w:val="00172062"/>
    <w:rsid w:val="00174FFD"/>
    <w:rsid w:val="00176608"/>
    <w:rsid w:val="0017726A"/>
    <w:rsid w:val="00180278"/>
    <w:rsid w:val="00181F83"/>
    <w:rsid w:val="001821DD"/>
    <w:rsid w:val="0018443A"/>
    <w:rsid w:val="001845A4"/>
    <w:rsid w:val="00186377"/>
    <w:rsid w:val="001867C7"/>
    <w:rsid w:val="00187FB6"/>
    <w:rsid w:val="001905BD"/>
    <w:rsid w:val="00192FE6"/>
    <w:rsid w:val="00193004"/>
    <w:rsid w:val="00193986"/>
    <w:rsid w:val="00194570"/>
    <w:rsid w:val="0019476B"/>
    <w:rsid w:val="00195B09"/>
    <w:rsid w:val="00196BF4"/>
    <w:rsid w:val="001A0626"/>
    <w:rsid w:val="001A0AF0"/>
    <w:rsid w:val="001A12C1"/>
    <w:rsid w:val="001A3110"/>
    <w:rsid w:val="001A42FC"/>
    <w:rsid w:val="001A4EC1"/>
    <w:rsid w:val="001A559B"/>
    <w:rsid w:val="001A5B21"/>
    <w:rsid w:val="001A5DA6"/>
    <w:rsid w:val="001A5E19"/>
    <w:rsid w:val="001B01FA"/>
    <w:rsid w:val="001B0E65"/>
    <w:rsid w:val="001B2D2B"/>
    <w:rsid w:val="001B53D6"/>
    <w:rsid w:val="001C080B"/>
    <w:rsid w:val="001C0C8C"/>
    <w:rsid w:val="001C2F74"/>
    <w:rsid w:val="001C49FC"/>
    <w:rsid w:val="001C74CD"/>
    <w:rsid w:val="001C77F0"/>
    <w:rsid w:val="001C7F9E"/>
    <w:rsid w:val="001D0D2E"/>
    <w:rsid w:val="001D17A3"/>
    <w:rsid w:val="001D1CFF"/>
    <w:rsid w:val="001D35CA"/>
    <w:rsid w:val="001D47A8"/>
    <w:rsid w:val="001D71C9"/>
    <w:rsid w:val="001D7CA4"/>
    <w:rsid w:val="001E1D8B"/>
    <w:rsid w:val="001E2AA6"/>
    <w:rsid w:val="001E496B"/>
    <w:rsid w:val="001E4D4F"/>
    <w:rsid w:val="001E5DCC"/>
    <w:rsid w:val="001E74BA"/>
    <w:rsid w:val="001E766E"/>
    <w:rsid w:val="001E76D8"/>
    <w:rsid w:val="001F01FB"/>
    <w:rsid w:val="001F05F6"/>
    <w:rsid w:val="001F0658"/>
    <w:rsid w:val="001F0E92"/>
    <w:rsid w:val="001F1CC4"/>
    <w:rsid w:val="001F23BD"/>
    <w:rsid w:val="001F3A15"/>
    <w:rsid w:val="001F42A5"/>
    <w:rsid w:val="001F5019"/>
    <w:rsid w:val="001F5C49"/>
    <w:rsid w:val="001F67AA"/>
    <w:rsid w:val="001F7599"/>
    <w:rsid w:val="00200578"/>
    <w:rsid w:val="002014CC"/>
    <w:rsid w:val="002028E7"/>
    <w:rsid w:val="00202FB4"/>
    <w:rsid w:val="00203D8F"/>
    <w:rsid w:val="00204B3A"/>
    <w:rsid w:val="00204B52"/>
    <w:rsid w:val="00205D9D"/>
    <w:rsid w:val="0020722A"/>
    <w:rsid w:val="00207BEB"/>
    <w:rsid w:val="00210309"/>
    <w:rsid w:val="00210F3A"/>
    <w:rsid w:val="002115EE"/>
    <w:rsid w:val="00211D82"/>
    <w:rsid w:val="00212FB8"/>
    <w:rsid w:val="002135A8"/>
    <w:rsid w:val="00213F45"/>
    <w:rsid w:val="002149AF"/>
    <w:rsid w:val="00215CBA"/>
    <w:rsid w:val="00220B12"/>
    <w:rsid w:val="002218F6"/>
    <w:rsid w:val="00221EC5"/>
    <w:rsid w:val="00221EE7"/>
    <w:rsid w:val="00222A7A"/>
    <w:rsid w:val="00223251"/>
    <w:rsid w:val="00224A2C"/>
    <w:rsid w:val="00225730"/>
    <w:rsid w:val="002258C2"/>
    <w:rsid w:val="0022687C"/>
    <w:rsid w:val="00227CFF"/>
    <w:rsid w:val="002306F8"/>
    <w:rsid w:val="002312F4"/>
    <w:rsid w:val="00231FC7"/>
    <w:rsid w:val="00232DD9"/>
    <w:rsid w:val="0023405C"/>
    <w:rsid w:val="00235A66"/>
    <w:rsid w:val="00236450"/>
    <w:rsid w:val="0023765A"/>
    <w:rsid w:val="00241311"/>
    <w:rsid w:val="00242E06"/>
    <w:rsid w:val="00242E22"/>
    <w:rsid w:val="0024336B"/>
    <w:rsid w:val="0024424F"/>
    <w:rsid w:val="00244D28"/>
    <w:rsid w:val="00246EA6"/>
    <w:rsid w:val="002477DF"/>
    <w:rsid w:val="002526D4"/>
    <w:rsid w:val="00252C17"/>
    <w:rsid w:val="0025307F"/>
    <w:rsid w:val="002544E0"/>
    <w:rsid w:val="002551BD"/>
    <w:rsid w:val="0025533D"/>
    <w:rsid w:val="00256B89"/>
    <w:rsid w:val="002603F8"/>
    <w:rsid w:val="002604B7"/>
    <w:rsid w:val="0026198B"/>
    <w:rsid w:val="00262661"/>
    <w:rsid w:val="002633C3"/>
    <w:rsid w:val="002640BA"/>
    <w:rsid w:val="002660A5"/>
    <w:rsid w:val="00267587"/>
    <w:rsid w:val="00271589"/>
    <w:rsid w:val="002719F7"/>
    <w:rsid w:val="00271E2E"/>
    <w:rsid w:val="0027223C"/>
    <w:rsid w:val="00273FD6"/>
    <w:rsid w:val="002763E9"/>
    <w:rsid w:val="00276AB3"/>
    <w:rsid w:val="00280BF2"/>
    <w:rsid w:val="00284E32"/>
    <w:rsid w:val="00285510"/>
    <w:rsid w:val="00286643"/>
    <w:rsid w:val="00286965"/>
    <w:rsid w:val="00286CE8"/>
    <w:rsid w:val="00290006"/>
    <w:rsid w:val="00290748"/>
    <w:rsid w:val="0029136E"/>
    <w:rsid w:val="00291B76"/>
    <w:rsid w:val="00292399"/>
    <w:rsid w:val="002939AF"/>
    <w:rsid w:val="002966E4"/>
    <w:rsid w:val="002A0411"/>
    <w:rsid w:val="002A1062"/>
    <w:rsid w:val="002A352A"/>
    <w:rsid w:val="002A3E47"/>
    <w:rsid w:val="002A6715"/>
    <w:rsid w:val="002A6A57"/>
    <w:rsid w:val="002B079B"/>
    <w:rsid w:val="002B132E"/>
    <w:rsid w:val="002B2813"/>
    <w:rsid w:val="002B430A"/>
    <w:rsid w:val="002B4D63"/>
    <w:rsid w:val="002B64CD"/>
    <w:rsid w:val="002B741B"/>
    <w:rsid w:val="002B7F18"/>
    <w:rsid w:val="002C0778"/>
    <w:rsid w:val="002C4F0E"/>
    <w:rsid w:val="002C5615"/>
    <w:rsid w:val="002C5A73"/>
    <w:rsid w:val="002C6034"/>
    <w:rsid w:val="002C7A50"/>
    <w:rsid w:val="002C7C06"/>
    <w:rsid w:val="002D0150"/>
    <w:rsid w:val="002D2365"/>
    <w:rsid w:val="002D365F"/>
    <w:rsid w:val="002D4366"/>
    <w:rsid w:val="002D7C86"/>
    <w:rsid w:val="002E0692"/>
    <w:rsid w:val="002E1422"/>
    <w:rsid w:val="002E1D74"/>
    <w:rsid w:val="002E2943"/>
    <w:rsid w:val="002E2C5F"/>
    <w:rsid w:val="002E2CF1"/>
    <w:rsid w:val="002E2D0E"/>
    <w:rsid w:val="002E34AF"/>
    <w:rsid w:val="002E38C0"/>
    <w:rsid w:val="002E403A"/>
    <w:rsid w:val="002E4B3C"/>
    <w:rsid w:val="002E5FD7"/>
    <w:rsid w:val="002E62D2"/>
    <w:rsid w:val="002E6B93"/>
    <w:rsid w:val="002E6E27"/>
    <w:rsid w:val="002E7500"/>
    <w:rsid w:val="002F2A1F"/>
    <w:rsid w:val="002F46D5"/>
    <w:rsid w:val="002F4F2C"/>
    <w:rsid w:val="002F59C1"/>
    <w:rsid w:val="002F7067"/>
    <w:rsid w:val="002F72DA"/>
    <w:rsid w:val="002F76B1"/>
    <w:rsid w:val="002F7D66"/>
    <w:rsid w:val="00300751"/>
    <w:rsid w:val="0030090B"/>
    <w:rsid w:val="0030120A"/>
    <w:rsid w:val="00301D33"/>
    <w:rsid w:val="003031C7"/>
    <w:rsid w:val="0030396A"/>
    <w:rsid w:val="00303997"/>
    <w:rsid w:val="00303A9E"/>
    <w:rsid w:val="00304210"/>
    <w:rsid w:val="003048D7"/>
    <w:rsid w:val="00304AD2"/>
    <w:rsid w:val="00305B29"/>
    <w:rsid w:val="003062E6"/>
    <w:rsid w:val="003071F6"/>
    <w:rsid w:val="00307975"/>
    <w:rsid w:val="00311E6E"/>
    <w:rsid w:val="0031393C"/>
    <w:rsid w:val="00313CB0"/>
    <w:rsid w:val="00313F96"/>
    <w:rsid w:val="00314BEB"/>
    <w:rsid w:val="00315348"/>
    <w:rsid w:val="00315AAB"/>
    <w:rsid w:val="003175E1"/>
    <w:rsid w:val="003202EF"/>
    <w:rsid w:val="003211B0"/>
    <w:rsid w:val="003224E7"/>
    <w:rsid w:val="00325D7A"/>
    <w:rsid w:val="00326A60"/>
    <w:rsid w:val="0032716B"/>
    <w:rsid w:val="00327305"/>
    <w:rsid w:val="00330187"/>
    <w:rsid w:val="00330B48"/>
    <w:rsid w:val="00331549"/>
    <w:rsid w:val="00332628"/>
    <w:rsid w:val="003347A4"/>
    <w:rsid w:val="00334969"/>
    <w:rsid w:val="00335974"/>
    <w:rsid w:val="00335EA8"/>
    <w:rsid w:val="003363DD"/>
    <w:rsid w:val="00336BE2"/>
    <w:rsid w:val="00336D5F"/>
    <w:rsid w:val="0033726C"/>
    <w:rsid w:val="00337A65"/>
    <w:rsid w:val="00340514"/>
    <w:rsid w:val="0034111C"/>
    <w:rsid w:val="0034217F"/>
    <w:rsid w:val="003428D3"/>
    <w:rsid w:val="00345405"/>
    <w:rsid w:val="003454FB"/>
    <w:rsid w:val="00346FED"/>
    <w:rsid w:val="00347E37"/>
    <w:rsid w:val="003516CD"/>
    <w:rsid w:val="00351BC7"/>
    <w:rsid w:val="00352D21"/>
    <w:rsid w:val="00354D1A"/>
    <w:rsid w:val="00357B9C"/>
    <w:rsid w:val="00361412"/>
    <w:rsid w:val="003615CA"/>
    <w:rsid w:val="003642A6"/>
    <w:rsid w:val="00370B63"/>
    <w:rsid w:val="003711AF"/>
    <w:rsid w:val="00371C39"/>
    <w:rsid w:val="00372627"/>
    <w:rsid w:val="003728DE"/>
    <w:rsid w:val="00374848"/>
    <w:rsid w:val="00375BAA"/>
    <w:rsid w:val="003767DF"/>
    <w:rsid w:val="0037751C"/>
    <w:rsid w:val="0038095D"/>
    <w:rsid w:val="00380C6F"/>
    <w:rsid w:val="00382DBD"/>
    <w:rsid w:val="00382F1A"/>
    <w:rsid w:val="00383658"/>
    <w:rsid w:val="00385905"/>
    <w:rsid w:val="00385C09"/>
    <w:rsid w:val="00387D99"/>
    <w:rsid w:val="00390DC3"/>
    <w:rsid w:val="00391024"/>
    <w:rsid w:val="003925AE"/>
    <w:rsid w:val="00393E19"/>
    <w:rsid w:val="00395824"/>
    <w:rsid w:val="00395F1E"/>
    <w:rsid w:val="00396FA4"/>
    <w:rsid w:val="00397185"/>
    <w:rsid w:val="0039778D"/>
    <w:rsid w:val="00397ACA"/>
    <w:rsid w:val="003A01C5"/>
    <w:rsid w:val="003A11E6"/>
    <w:rsid w:val="003A37AE"/>
    <w:rsid w:val="003A44D8"/>
    <w:rsid w:val="003A551A"/>
    <w:rsid w:val="003A597F"/>
    <w:rsid w:val="003A6477"/>
    <w:rsid w:val="003A71A8"/>
    <w:rsid w:val="003B0051"/>
    <w:rsid w:val="003B030B"/>
    <w:rsid w:val="003B1F0E"/>
    <w:rsid w:val="003B2E9B"/>
    <w:rsid w:val="003B2F8D"/>
    <w:rsid w:val="003B48EC"/>
    <w:rsid w:val="003B4FAA"/>
    <w:rsid w:val="003B547A"/>
    <w:rsid w:val="003B674C"/>
    <w:rsid w:val="003B7855"/>
    <w:rsid w:val="003C1098"/>
    <w:rsid w:val="003C1A18"/>
    <w:rsid w:val="003C27A1"/>
    <w:rsid w:val="003C353E"/>
    <w:rsid w:val="003C56BD"/>
    <w:rsid w:val="003C5C41"/>
    <w:rsid w:val="003C7B3F"/>
    <w:rsid w:val="003D0451"/>
    <w:rsid w:val="003D402B"/>
    <w:rsid w:val="003D51C9"/>
    <w:rsid w:val="003D5670"/>
    <w:rsid w:val="003D64D9"/>
    <w:rsid w:val="003D764F"/>
    <w:rsid w:val="003E0667"/>
    <w:rsid w:val="003E156A"/>
    <w:rsid w:val="003E2A2D"/>
    <w:rsid w:val="003E5F86"/>
    <w:rsid w:val="003E6031"/>
    <w:rsid w:val="003E64A9"/>
    <w:rsid w:val="003E7905"/>
    <w:rsid w:val="003E7F3C"/>
    <w:rsid w:val="003F0336"/>
    <w:rsid w:val="003F4B3F"/>
    <w:rsid w:val="003F5547"/>
    <w:rsid w:val="003F5C40"/>
    <w:rsid w:val="003F75ED"/>
    <w:rsid w:val="004002B7"/>
    <w:rsid w:val="00400F31"/>
    <w:rsid w:val="004027C9"/>
    <w:rsid w:val="00405B9D"/>
    <w:rsid w:val="004079B7"/>
    <w:rsid w:val="004154F7"/>
    <w:rsid w:val="004163C6"/>
    <w:rsid w:val="004172CF"/>
    <w:rsid w:val="004176FF"/>
    <w:rsid w:val="00423878"/>
    <w:rsid w:val="00423B33"/>
    <w:rsid w:val="004241C5"/>
    <w:rsid w:val="00424FA7"/>
    <w:rsid w:val="004309D8"/>
    <w:rsid w:val="00431708"/>
    <w:rsid w:val="00432110"/>
    <w:rsid w:val="00432BBE"/>
    <w:rsid w:val="00433A2D"/>
    <w:rsid w:val="004346EB"/>
    <w:rsid w:val="00435FE9"/>
    <w:rsid w:val="0043780F"/>
    <w:rsid w:val="00437A77"/>
    <w:rsid w:val="0044069A"/>
    <w:rsid w:val="00442148"/>
    <w:rsid w:val="00442F63"/>
    <w:rsid w:val="0044309F"/>
    <w:rsid w:val="00444065"/>
    <w:rsid w:val="00445FF7"/>
    <w:rsid w:val="00451F9C"/>
    <w:rsid w:val="00452396"/>
    <w:rsid w:val="00453341"/>
    <w:rsid w:val="00454794"/>
    <w:rsid w:val="00454DCA"/>
    <w:rsid w:val="00456544"/>
    <w:rsid w:val="00456649"/>
    <w:rsid w:val="004567B7"/>
    <w:rsid w:val="0045737A"/>
    <w:rsid w:val="00461210"/>
    <w:rsid w:val="004612A1"/>
    <w:rsid w:val="00461B79"/>
    <w:rsid w:val="00462490"/>
    <w:rsid w:val="00465299"/>
    <w:rsid w:val="00466496"/>
    <w:rsid w:val="00466A0F"/>
    <w:rsid w:val="004701F7"/>
    <w:rsid w:val="00470D16"/>
    <w:rsid w:val="00473A14"/>
    <w:rsid w:val="004746C6"/>
    <w:rsid w:val="0047541D"/>
    <w:rsid w:val="004757F9"/>
    <w:rsid w:val="00476180"/>
    <w:rsid w:val="004763BC"/>
    <w:rsid w:val="00477A3F"/>
    <w:rsid w:val="00477BF4"/>
    <w:rsid w:val="00480ABC"/>
    <w:rsid w:val="004816C2"/>
    <w:rsid w:val="00482AD4"/>
    <w:rsid w:val="00483261"/>
    <w:rsid w:val="00484DCA"/>
    <w:rsid w:val="00485AF4"/>
    <w:rsid w:val="00485F0E"/>
    <w:rsid w:val="00485F22"/>
    <w:rsid w:val="0048684E"/>
    <w:rsid w:val="00486A8C"/>
    <w:rsid w:val="00487AFD"/>
    <w:rsid w:val="00487BE6"/>
    <w:rsid w:val="00490147"/>
    <w:rsid w:val="004924B5"/>
    <w:rsid w:val="00492640"/>
    <w:rsid w:val="00492C47"/>
    <w:rsid w:val="00493FB3"/>
    <w:rsid w:val="00494319"/>
    <w:rsid w:val="00495D98"/>
    <w:rsid w:val="00496B4A"/>
    <w:rsid w:val="004A0AA8"/>
    <w:rsid w:val="004A1FE4"/>
    <w:rsid w:val="004A2CA9"/>
    <w:rsid w:val="004A3998"/>
    <w:rsid w:val="004A537D"/>
    <w:rsid w:val="004A5562"/>
    <w:rsid w:val="004A5D9B"/>
    <w:rsid w:val="004A6448"/>
    <w:rsid w:val="004A7273"/>
    <w:rsid w:val="004B2965"/>
    <w:rsid w:val="004B4221"/>
    <w:rsid w:val="004B4224"/>
    <w:rsid w:val="004B4647"/>
    <w:rsid w:val="004B629A"/>
    <w:rsid w:val="004B6E1D"/>
    <w:rsid w:val="004B74FF"/>
    <w:rsid w:val="004B7F28"/>
    <w:rsid w:val="004C14D3"/>
    <w:rsid w:val="004C18D2"/>
    <w:rsid w:val="004C2E55"/>
    <w:rsid w:val="004C3B6E"/>
    <w:rsid w:val="004C483D"/>
    <w:rsid w:val="004C795A"/>
    <w:rsid w:val="004C7F93"/>
    <w:rsid w:val="004D1EDD"/>
    <w:rsid w:val="004D2D6C"/>
    <w:rsid w:val="004D6051"/>
    <w:rsid w:val="004D63E6"/>
    <w:rsid w:val="004D7476"/>
    <w:rsid w:val="004E0079"/>
    <w:rsid w:val="004E0818"/>
    <w:rsid w:val="004E2892"/>
    <w:rsid w:val="004E2C3C"/>
    <w:rsid w:val="004E3216"/>
    <w:rsid w:val="004E3D74"/>
    <w:rsid w:val="004E6D4B"/>
    <w:rsid w:val="004E7B18"/>
    <w:rsid w:val="004F0DB4"/>
    <w:rsid w:val="004F1ACA"/>
    <w:rsid w:val="004F1EFC"/>
    <w:rsid w:val="004F240A"/>
    <w:rsid w:val="004F2712"/>
    <w:rsid w:val="004F27D9"/>
    <w:rsid w:val="004F30A1"/>
    <w:rsid w:val="004F4939"/>
    <w:rsid w:val="004F5154"/>
    <w:rsid w:val="004F5835"/>
    <w:rsid w:val="004F661C"/>
    <w:rsid w:val="004F67AC"/>
    <w:rsid w:val="004F6D99"/>
    <w:rsid w:val="004F70B7"/>
    <w:rsid w:val="004F7D37"/>
    <w:rsid w:val="00500B0E"/>
    <w:rsid w:val="00501204"/>
    <w:rsid w:val="00501425"/>
    <w:rsid w:val="00502500"/>
    <w:rsid w:val="00503234"/>
    <w:rsid w:val="00504311"/>
    <w:rsid w:val="00504834"/>
    <w:rsid w:val="0050485C"/>
    <w:rsid w:val="005050E8"/>
    <w:rsid w:val="00510E2C"/>
    <w:rsid w:val="00511079"/>
    <w:rsid w:val="0051223B"/>
    <w:rsid w:val="00512829"/>
    <w:rsid w:val="0051423C"/>
    <w:rsid w:val="00514C91"/>
    <w:rsid w:val="00516241"/>
    <w:rsid w:val="00516FD9"/>
    <w:rsid w:val="00523B60"/>
    <w:rsid w:val="005243E0"/>
    <w:rsid w:val="005247F6"/>
    <w:rsid w:val="005265A3"/>
    <w:rsid w:val="00526783"/>
    <w:rsid w:val="0053162F"/>
    <w:rsid w:val="0053281C"/>
    <w:rsid w:val="005336EF"/>
    <w:rsid w:val="005340C9"/>
    <w:rsid w:val="005379BC"/>
    <w:rsid w:val="00540893"/>
    <w:rsid w:val="00541851"/>
    <w:rsid w:val="005428C6"/>
    <w:rsid w:val="00542DBF"/>
    <w:rsid w:val="00543707"/>
    <w:rsid w:val="00543EBB"/>
    <w:rsid w:val="00544213"/>
    <w:rsid w:val="00544A7C"/>
    <w:rsid w:val="005474F4"/>
    <w:rsid w:val="00551291"/>
    <w:rsid w:val="0055243E"/>
    <w:rsid w:val="00552A50"/>
    <w:rsid w:val="00553F79"/>
    <w:rsid w:val="00554F75"/>
    <w:rsid w:val="005578F5"/>
    <w:rsid w:val="005606A4"/>
    <w:rsid w:val="005607B8"/>
    <w:rsid w:val="00560CF5"/>
    <w:rsid w:val="005611B8"/>
    <w:rsid w:val="00566D07"/>
    <w:rsid w:val="00567415"/>
    <w:rsid w:val="00570AB0"/>
    <w:rsid w:val="005813F0"/>
    <w:rsid w:val="00581D23"/>
    <w:rsid w:val="00582087"/>
    <w:rsid w:val="005831DD"/>
    <w:rsid w:val="005844A9"/>
    <w:rsid w:val="00586561"/>
    <w:rsid w:val="00587503"/>
    <w:rsid w:val="00587AEB"/>
    <w:rsid w:val="00590E8D"/>
    <w:rsid w:val="00591209"/>
    <w:rsid w:val="00592BD2"/>
    <w:rsid w:val="005947A3"/>
    <w:rsid w:val="005950DD"/>
    <w:rsid w:val="00595561"/>
    <w:rsid w:val="00597488"/>
    <w:rsid w:val="005975C4"/>
    <w:rsid w:val="00597ABC"/>
    <w:rsid w:val="005A33B2"/>
    <w:rsid w:val="005A359D"/>
    <w:rsid w:val="005A3774"/>
    <w:rsid w:val="005A4904"/>
    <w:rsid w:val="005A515A"/>
    <w:rsid w:val="005A69D0"/>
    <w:rsid w:val="005B2E63"/>
    <w:rsid w:val="005B2F23"/>
    <w:rsid w:val="005B75FA"/>
    <w:rsid w:val="005C1948"/>
    <w:rsid w:val="005C68E8"/>
    <w:rsid w:val="005C72FE"/>
    <w:rsid w:val="005D07C5"/>
    <w:rsid w:val="005D4302"/>
    <w:rsid w:val="005D5A20"/>
    <w:rsid w:val="005D6DE5"/>
    <w:rsid w:val="005D7533"/>
    <w:rsid w:val="005D786C"/>
    <w:rsid w:val="005D7E46"/>
    <w:rsid w:val="005E1517"/>
    <w:rsid w:val="005E3073"/>
    <w:rsid w:val="005E316A"/>
    <w:rsid w:val="005E5BF7"/>
    <w:rsid w:val="005E5D9C"/>
    <w:rsid w:val="005E62C5"/>
    <w:rsid w:val="005E765F"/>
    <w:rsid w:val="005E7B37"/>
    <w:rsid w:val="005F0108"/>
    <w:rsid w:val="005F1C3E"/>
    <w:rsid w:val="005F3C96"/>
    <w:rsid w:val="005F5AF3"/>
    <w:rsid w:val="005F5C15"/>
    <w:rsid w:val="005F66F5"/>
    <w:rsid w:val="005F6BD4"/>
    <w:rsid w:val="005F7985"/>
    <w:rsid w:val="005F7B07"/>
    <w:rsid w:val="00600246"/>
    <w:rsid w:val="00601907"/>
    <w:rsid w:val="00604367"/>
    <w:rsid w:val="0061042C"/>
    <w:rsid w:val="00610C5B"/>
    <w:rsid w:val="0061196D"/>
    <w:rsid w:val="00614AD1"/>
    <w:rsid w:val="00614CD1"/>
    <w:rsid w:val="00615011"/>
    <w:rsid w:val="0061654C"/>
    <w:rsid w:val="00617317"/>
    <w:rsid w:val="006202AE"/>
    <w:rsid w:val="0062152A"/>
    <w:rsid w:val="0062310D"/>
    <w:rsid w:val="006233D6"/>
    <w:rsid w:val="006233E8"/>
    <w:rsid w:val="00623583"/>
    <w:rsid w:val="00623851"/>
    <w:rsid w:val="00625624"/>
    <w:rsid w:val="00625AB0"/>
    <w:rsid w:val="0062661B"/>
    <w:rsid w:val="006269B4"/>
    <w:rsid w:val="00630118"/>
    <w:rsid w:val="00634168"/>
    <w:rsid w:val="006345C3"/>
    <w:rsid w:val="00635E3E"/>
    <w:rsid w:val="00637762"/>
    <w:rsid w:val="00643CF9"/>
    <w:rsid w:val="00644A21"/>
    <w:rsid w:val="00645D77"/>
    <w:rsid w:val="00646FA5"/>
    <w:rsid w:val="00650CA1"/>
    <w:rsid w:val="0065176F"/>
    <w:rsid w:val="00651854"/>
    <w:rsid w:val="00652ADC"/>
    <w:rsid w:val="00654FD4"/>
    <w:rsid w:val="00655152"/>
    <w:rsid w:val="00656B96"/>
    <w:rsid w:val="00657D48"/>
    <w:rsid w:val="00662012"/>
    <w:rsid w:val="00662543"/>
    <w:rsid w:val="00664363"/>
    <w:rsid w:val="00664720"/>
    <w:rsid w:val="00664E8C"/>
    <w:rsid w:val="00665F7C"/>
    <w:rsid w:val="00666E0D"/>
    <w:rsid w:val="00667B46"/>
    <w:rsid w:val="00670B94"/>
    <w:rsid w:val="0067269D"/>
    <w:rsid w:val="0067327F"/>
    <w:rsid w:val="00673D5D"/>
    <w:rsid w:val="00674E6A"/>
    <w:rsid w:val="00677925"/>
    <w:rsid w:val="0067793B"/>
    <w:rsid w:val="00680F46"/>
    <w:rsid w:val="0068260F"/>
    <w:rsid w:val="00682B53"/>
    <w:rsid w:val="00682BCE"/>
    <w:rsid w:val="00682E26"/>
    <w:rsid w:val="00682F27"/>
    <w:rsid w:val="00684D50"/>
    <w:rsid w:val="00687CEE"/>
    <w:rsid w:val="00687F37"/>
    <w:rsid w:val="00690777"/>
    <w:rsid w:val="00690D21"/>
    <w:rsid w:val="00690E2E"/>
    <w:rsid w:val="006932E7"/>
    <w:rsid w:val="00696411"/>
    <w:rsid w:val="0069657F"/>
    <w:rsid w:val="006A18E8"/>
    <w:rsid w:val="006A1E10"/>
    <w:rsid w:val="006A4856"/>
    <w:rsid w:val="006A53B9"/>
    <w:rsid w:val="006A66A8"/>
    <w:rsid w:val="006A7300"/>
    <w:rsid w:val="006A7BEA"/>
    <w:rsid w:val="006B151D"/>
    <w:rsid w:val="006B2654"/>
    <w:rsid w:val="006B2F4D"/>
    <w:rsid w:val="006B3682"/>
    <w:rsid w:val="006B3D2D"/>
    <w:rsid w:val="006B498C"/>
    <w:rsid w:val="006B4E15"/>
    <w:rsid w:val="006B5DD0"/>
    <w:rsid w:val="006B6261"/>
    <w:rsid w:val="006B7D34"/>
    <w:rsid w:val="006C3001"/>
    <w:rsid w:val="006C689A"/>
    <w:rsid w:val="006D0E6B"/>
    <w:rsid w:val="006D16D4"/>
    <w:rsid w:val="006D2A24"/>
    <w:rsid w:val="006D6561"/>
    <w:rsid w:val="006E12B1"/>
    <w:rsid w:val="006E13D1"/>
    <w:rsid w:val="006E1CB4"/>
    <w:rsid w:val="006E490E"/>
    <w:rsid w:val="006E6693"/>
    <w:rsid w:val="006E6BA3"/>
    <w:rsid w:val="006E78D5"/>
    <w:rsid w:val="006F1242"/>
    <w:rsid w:val="006F4B6A"/>
    <w:rsid w:val="006F7399"/>
    <w:rsid w:val="006F7F47"/>
    <w:rsid w:val="00700FCA"/>
    <w:rsid w:val="00702EF7"/>
    <w:rsid w:val="007042E9"/>
    <w:rsid w:val="007078C9"/>
    <w:rsid w:val="00710D35"/>
    <w:rsid w:val="0071118B"/>
    <w:rsid w:val="007117FC"/>
    <w:rsid w:val="00711E13"/>
    <w:rsid w:val="00712EDA"/>
    <w:rsid w:val="0071498B"/>
    <w:rsid w:val="00714EF0"/>
    <w:rsid w:val="0071574D"/>
    <w:rsid w:val="0071705B"/>
    <w:rsid w:val="00720505"/>
    <w:rsid w:val="00720563"/>
    <w:rsid w:val="007236A3"/>
    <w:rsid w:val="007239B6"/>
    <w:rsid w:val="00724AF6"/>
    <w:rsid w:val="00726691"/>
    <w:rsid w:val="00727F8B"/>
    <w:rsid w:val="007308AB"/>
    <w:rsid w:val="00731822"/>
    <w:rsid w:val="00731C38"/>
    <w:rsid w:val="00732476"/>
    <w:rsid w:val="00735C6F"/>
    <w:rsid w:val="007360FB"/>
    <w:rsid w:val="00737054"/>
    <w:rsid w:val="00740566"/>
    <w:rsid w:val="00741008"/>
    <w:rsid w:val="00742163"/>
    <w:rsid w:val="0074602A"/>
    <w:rsid w:val="00746738"/>
    <w:rsid w:val="007476E2"/>
    <w:rsid w:val="007501AE"/>
    <w:rsid w:val="00750AB3"/>
    <w:rsid w:val="00756832"/>
    <w:rsid w:val="00757CC1"/>
    <w:rsid w:val="00760B02"/>
    <w:rsid w:val="00761433"/>
    <w:rsid w:val="007626D0"/>
    <w:rsid w:val="007651CA"/>
    <w:rsid w:val="00766047"/>
    <w:rsid w:val="00767CA0"/>
    <w:rsid w:val="00771770"/>
    <w:rsid w:val="00772569"/>
    <w:rsid w:val="00772D48"/>
    <w:rsid w:val="00772E8C"/>
    <w:rsid w:val="00773CC0"/>
    <w:rsid w:val="00773E55"/>
    <w:rsid w:val="00774F80"/>
    <w:rsid w:val="0077500F"/>
    <w:rsid w:val="00775154"/>
    <w:rsid w:val="0077548E"/>
    <w:rsid w:val="007762A1"/>
    <w:rsid w:val="00780919"/>
    <w:rsid w:val="0078457B"/>
    <w:rsid w:val="007868CA"/>
    <w:rsid w:val="00787051"/>
    <w:rsid w:val="0079018D"/>
    <w:rsid w:val="007921BF"/>
    <w:rsid w:val="0079281B"/>
    <w:rsid w:val="007946F9"/>
    <w:rsid w:val="00795F91"/>
    <w:rsid w:val="00795FE7"/>
    <w:rsid w:val="007A23E6"/>
    <w:rsid w:val="007A309A"/>
    <w:rsid w:val="007A39DF"/>
    <w:rsid w:val="007A3A4F"/>
    <w:rsid w:val="007A43ED"/>
    <w:rsid w:val="007A5732"/>
    <w:rsid w:val="007A627A"/>
    <w:rsid w:val="007A6FC3"/>
    <w:rsid w:val="007B0397"/>
    <w:rsid w:val="007B26DE"/>
    <w:rsid w:val="007B39AA"/>
    <w:rsid w:val="007B491A"/>
    <w:rsid w:val="007B5370"/>
    <w:rsid w:val="007B55AD"/>
    <w:rsid w:val="007B68D6"/>
    <w:rsid w:val="007B7496"/>
    <w:rsid w:val="007C0B9C"/>
    <w:rsid w:val="007C0FDE"/>
    <w:rsid w:val="007C2739"/>
    <w:rsid w:val="007C2E5D"/>
    <w:rsid w:val="007C3449"/>
    <w:rsid w:val="007C4B0F"/>
    <w:rsid w:val="007C50F5"/>
    <w:rsid w:val="007D0C44"/>
    <w:rsid w:val="007D21EA"/>
    <w:rsid w:val="007D4483"/>
    <w:rsid w:val="007E0B21"/>
    <w:rsid w:val="007E3FC4"/>
    <w:rsid w:val="007E4599"/>
    <w:rsid w:val="007E4783"/>
    <w:rsid w:val="007E771E"/>
    <w:rsid w:val="007E79CB"/>
    <w:rsid w:val="007E7EF2"/>
    <w:rsid w:val="007F133A"/>
    <w:rsid w:val="007F305C"/>
    <w:rsid w:val="007F31EB"/>
    <w:rsid w:val="007F3DB4"/>
    <w:rsid w:val="007F4044"/>
    <w:rsid w:val="007F4740"/>
    <w:rsid w:val="007F70B7"/>
    <w:rsid w:val="0080057E"/>
    <w:rsid w:val="0080153E"/>
    <w:rsid w:val="0080295F"/>
    <w:rsid w:val="008051B1"/>
    <w:rsid w:val="00805F15"/>
    <w:rsid w:val="0080612F"/>
    <w:rsid w:val="00806254"/>
    <w:rsid w:val="008103A5"/>
    <w:rsid w:val="0081050D"/>
    <w:rsid w:val="0081151E"/>
    <w:rsid w:val="008119B7"/>
    <w:rsid w:val="00812498"/>
    <w:rsid w:val="0081336E"/>
    <w:rsid w:val="00813928"/>
    <w:rsid w:val="008143BF"/>
    <w:rsid w:val="00815998"/>
    <w:rsid w:val="00815C40"/>
    <w:rsid w:val="008167F1"/>
    <w:rsid w:val="00816ECA"/>
    <w:rsid w:val="00820BC5"/>
    <w:rsid w:val="008213EA"/>
    <w:rsid w:val="00821698"/>
    <w:rsid w:val="00821E81"/>
    <w:rsid w:val="008221FE"/>
    <w:rsid w:val="00823134"/>
    <w:rsid w:val="008235BA"/>
    <w:rsid w:val="008258DF"/>
    <w:rsid w:val="00826B9B"/>
    <w:rsid w:val="00826DD9"/>
    <w:rsid w:val="008278B6"/>
    <w:rsid w:val="0083195F"/>
    <w:rsid w:val="00833E01"/>
    <w:rsid w:val="00834358"/>
    <w:rsid w:val="00837703"/>
    <w:rsid w:val="00841D1A"/>
    <w:rsid w:val="00845B00"/>
    <w:rsid w:val="00845C38"/>
    <w:rsid w:val="00846292"/>
    <w:rsid w:val="00847465"/>
    <w:rsid w:val="00847E8F"/>
    <w:rsid w:val="008506C0"/>
    <w:rsid w:val="008544F2"/>
    <w:rsid w:val="00854553"/>
    <w:rsid w:val="008558F3"/>
    <w:rsid w:val="0085776D"/>
    <w:rsid w:val="008579F0"/>
    <w:rsid w:val="00860874"/>
    <w:rsid w:val="00860D62"/>
    <w:rsid w:val="00862720"/>
    <w:rsid w:val="00862B2A"/>
    <w:rsid w:val="008630B9"/>
    <w:rsid w:val="00863F37"/>
    <w:rsid w:val="0086406B"/>
    <w:rsid w:val="00864FEE"/>
    <w:rsid w:val="00867651"/>
    <w:rsid w:val="00873C1F"/>
    <w:rsid w:val="008743F3"/>
    <w:rsid w:val="0087444A"/>
    <w:rsid w:val="008750A0"/>
    <w:rsid w:val="00875139"/>
    <w:rsid w:val="00875410"/>
    <w:rsid w:val="00875CA5"/>
    <w:rsid w:val="0087713D"/>
    <w:rsid w:val="008807B2"/>
    <w:rsid w:val="00882894"/>
    <w:rsid w:val="00882DC5"/>
    <w:rsid w:val="00884CF9"/>
    <w:rsid w:val="008859C8"/>
    <w:rsid w:val="00886185"/>
    <w:rsid w:val="0088736F"/>
    <w:rsid w:val="008906BE"/>
    <w:rsid w:val="00890748"/>
    <w:rsid w:val="008908E5"/>
    <w:rsid w:val="00890C60"/>
    <w:rsid w:val="00891218"/>
    <w:rsid w:val="0089390C"/>
    <w:rsid w:val="00894737"/>
    <w:rsid w:val="00894FDC"/>
    <w:rsid w:val="0089549B"/>
    <w:rsid w:val="008970DA"/>
    <w:rsid w:val="008A0297"/>
    <w:rsid w:val="008A0FF0"/>
    <w:rsid w:val="008A133D"/>
    <w:rsid w:val="008A16F9"/>
    <w:rsid w:val="008A1D3E"/>
    <w:rsid w:val="008A450D"/>
    <w:rsid w:val="008A641B"/>
    <w:rsid w:val="008A675E"/>
    <w:rsid w:val="008B1808"/>
    <w:rsid w:val="008B201D"/>
    <w:rsid w:val="008B3B51"/>
    <w:rsid w:val="008B5290"/>
    <w:rsid w:val="008C0706"/>
    <w:rsid w:val="008C2CFD"/>
    <w:rsid w:val="008C5136"/>
    <w:rsid w:val="008C63D1"/>
    <w:rsid w:val="008C68B9"/>
    <w:rsid w:val="008D4B58"/>
    <w:rsid w:val="008D7B6E"/>
    <w:rsid w:val="008E0F52"/>
    <w:rsid w:val="008E1321"/>
    <w:rsid w:val="008E33E0"/>
    <w:rsid w:val="008E34BE"/>
    <w:rsid w:val="008E3B0F"/>
    <w:rsid w:val="008E45F5"/>
    <w:rsid w:val="008E5319"/>
    <w:rsid w:val="008E5E51"/>
    <w:rsid w:val="008E73D6"/>
    <w:rsid w:val="008E742E"/>
    <w:rsid w:val="008F0006"/>
    <w:rsid w:val="008F0BED"/>
    <w:rsid w:val="008F2F45"/>
    <w:rsid w:val="008F3493"/>
    <w:rsid w:val="008F3A16"/>
    <w:rsid w:val="008F3D92"/>
    <w:rsid w:val="008F47C6"/>
    <w:rsid w:val="008F4ECF"/>
    <w:rsid w:val="008F74B3"/>
    <w:rsid w:val="00900A2B"/>
    <w:rsid w:val="009024CA"/>
    <w:rsid w:val="00906379"/>
    <w:rsid w:val="009063B3"/>
    <w:rsid w:val="00906995"/>
    <w:rsid w:val="00907265"/>
    <w:rsid w:val="009118BB"/>
    <w:rsid w:val="00911A47"/>
    <w:rsid w:val="0091465A"/>
    <w:rsid w:val="00915B81"/>
    <w:rsid w:val="009160DF"/>
    <w:rsid w:val="009162C7"/>
    <w:rsid w:val="00916708"/>
    <w:rsid w:val="0092070F"/>
    <w:rsid w:val="00920A16"/>
    <w:rsid w:val="009213BD"/>
    <w:rsid w:val="00921E80"/>
    <w:rsid w:val="00922CFE"/>
    <w:rsid w:val="0092324D"/>
    <w:rsid w:val="009244A0"/>
    <w:rsid w:val="009252E1"/>
    <w:rsid w:val="00925BE6"/>
    <w:rsid w:val="00925F6A"/>
    <w:rsid w:val="00926F61"/>
    <w:rsid w:val="009309C6"/>
    <w:rsid w:val="00930CF7"/>
    <w:rsid w:val="00931362"/>
    <w:rsid w:val="00931E6B"/>
    <w:rsid w:val="009323C5"/>
    <w:rsid w:val="009330E9"/>
    <w:rsid w:val="009365C9"/>
    <w:rsid w:val="00940CCB"/>
    <w:rsid w:val="009411FB"/>
    <w:rsid w:val="00941A0A"/>
    <w:rsid w:val="00941CD7"/>
    <w:rsid w:val="00943E58"/>
    <w:rsid w:val="0094409C"/>
    <w:rsid w:val="0094530F"/>
    <w:rsid w:val="00945617"/>
    <w:rsid w:val="00945F86"/>
    <w:rsid w:val="00947911"/>
    <w:rsid w:val="00950952"/>
    <w:rsid w:val="00952565"/>
    <w:rsid w:val="0095285B"/>
    <w:rsid w:val="009539A4"/>
    <w:rsid w:val="00953E01"/>
    <w:rsid w:val="00953FE9"/>
    <w:rsid w:val="00955502"/>
    <w:rsid w:val="00955A51"/>
    <w:rsid w:val="00955EEA"/>
    <w:rsid w:val="00957132"/>
    <w:rsid w:val="009578EB"/>
    <w:rsid w:val="009605DA"/>
    <w:rsid w:val="00961B1D"/>
    <w:rsid w:val="00964D2C"/>
    <w:rsid w:val="00972423"/>
    <w:rsid w:val="009731D6"/>
    <w:rsid w:val="0097324A"/>
    <w:rsid w:val="00980A10"/>
    <w:rsid w:val="00981130"/>
    <w:rsid w:val="00982ABC"/>
    <w:rsid w:val="0098352B"/>
    <w:rsid w:val="0098368C"/>
    <w:rsid w:val="00983D65"/>
    <w:rsid w:val="00985EF7"/>
    <w:rsid w:val="009860B0"/>
    <w:rsid w:val="00986CF9"/>
    <w:rsid w:val="00987BFD"/>
    <w:rsid w:val="00990224"/>
    <w:rsid w:val="00990679"/>
    <w:rsid w:val="009914C8"/>
    <w:rsid w:val="00995037"/>
    <w:rsid w:val="009951AD"/>
    <w:rsid w:val="009963CD"/>
    <w:rsid w:val="00997CF4"/>
    <w:rsid w:val="009A0910"/>
    <w:rsid w:val="009A0A8F"/>
    <w:rsid w:val="009A1E49"/>
    <w:rsid w:val="009A5F0E"/>
    <w:rsid w:val="009B0843"/>
    <w:rsid w:val="009B0AED"/>
    <w:rsid w:val="009B2120"/>
    <w:rsid w:val="009B2E8E"/>
    <w:rsid w:val="009B3B76"/>
    <w:rsid w:val="009B70C7"/>
    <w:rsid w:val="009B71C5"/>
    <w:rsid w:val="009C08C6"/>
    <w:rsid w:val="009C0917"/>
    <w:rsid w:val="009C126A"/>
    <w:rsid w:val="009C1CA6"/>
    <w:rsid w:val="009C2861"/>
    <w:rsid w:val="009C2DD2"/>
    <w:rsid w:val="009C4A07"/>
    <w:rsid w:val="009C51D3"/>
    <w:rsid w:val="009C51D5"/>
    <w:rsid w:val="009C724E"/>
    <w:rsid w:val="009D19BC"/>
    <w:rsid w:val="009D2348"/>
    <w:rsid w:val="009D2BC6"/>
    <w:rsid w:val="009D329D"/>
    <w:rsid w:val="009D3A5F"/>
    <w:rsid w:val="009D5C32"/>
    <w:rsid w:val="009D6472"/>
    <w:rsid w:val="009E5AF5"/>
    <w:rsid w:val="009E6DC6"/>
    <w:rsid w:val="009E6F46"/>
    <w:rsid w:val="009E74F0"/>
    <w:rsid w:val="009F0A10"/>
    <w:rsid w:val="009F2952"/>
    <w:rsid w:val="009F7867"/>
    <w:rsid w:val="009F7D66"/>
    <w:rsid w:val="00A00BD2"/>
    <w:rsid w:val="00A02380"/>
    <w:rsid w:val="00A03978"/>
    <w:rsid w:val="00A0565B"/>
    <w:rsid w:val="00A060FD"/>
    <w:rsid w:val="00A06F0E"/>
    <w:rsid w:val="00A07526"/>
    <w:rsid w:val="00A07D49"/>
    <w:rsid w:val="00A11F89"/>
    <w:rsid w:val="00A12798"/>
    <w:rsid w:val="00A13AA5"/>
    <w:rsid w:val="00A147AB"/>
    <w:rsid w:val="00A14D35"/>
    <w:rsid w:val="00A167B5"/>
    <w:rsid w:val="00A16DBE"/>
    <w:rsid w:val="00A20A39"/>
    <w:rsid w:val="00A22E28"/>
    <w:rsid w:val="00A238BD"/>
    <w:rsid w:val="00A2459D"/>
    <w:rsid w:val="00A24CDD"/>
    <w:rsid w:val="00A25B51"/>
    <w:rsid w:val="00A25F05"/>
    <w:rsid w:val="00A26E0F"/>
    <w:rsid w:val="00A27610"/>
    <w:rsid w:val="00A27635"/>
    <w:rsid w:val="00A312A6"/>
    <w:rsid w:val="00A3130E"/>
    <w:rsid w:val="00A315A1"/>
    <w:rsid w:val="00A35388"/>
    <w:rsid w:val="00A41B14"/>
    <w:rsid w:val="00A41BFF"/>
    <w:rsid w:val="00A42465"/>
    <w:rsid w:val="00A436D2"/>
    <w:rsid w:val="00A43F22"/>
    <w:rsid w:val="00A44FEE"/>
    <w:rsid w:val="00A451BD"/>
    <w:rsid w:val="00A45468"/>
    <w:rsid w:val="00A460F5"/>
    <w:rsid w:val="00A47D49"/>
    <w:rsid w:val="00A47F3F"/>
    <w:rsid w:val="00A50A48"/>
    <w:rsid w:val="00A50F27"/>
    <w:rsid w:val="00A5250A"/>
    <w:rsid w:val="00A54992"/>
    <w:rsid w:val="00A55187"/>
    <w:rsid w:val="00A61A9B"/>
    <w:rsid w:val="00A6370C"/>
    <w:rsid w:val="00A64950"/>
    <w:rsid w:val="00A65569"/>
    <w:rsid w:val="00A72FAA"/>
    <w:rsid w:val="00A7344E"/>
    <w:rsid w:val="00A74692"/>
    <w:rsid w:val="00A7618B"/>
    <w:rsid w:val="00A768C7"/>
    <w:rsid w:val="00A76F2B"/>
    <w:rsid w:val="00A7778B"/>
    <w:rsid w:val="00A803BC"/>
    <w:rsid w:val="00A80969"/>
    <w:rsid w:val="00A84ACA"/>
    <w:rsid w:val="00A850EF"/>
    <w:rsid w:val="00A85D1B"/>
    <w:rsid w:val="00A86EA7"/>
    <w:rsid w:val="00A87917"/>
    <w:rsid w:val="00A87A9D"/>
    <w:rsid w:val="00A87FC5"/>
    <w:rsid w:val="00A93181"/>
    <w:rsid w:val="00A93821"/>
    <w:rsid w:val="00A938E6"/>
    <w:rsid w:val="00A93E7E"/>
    <w:rsid w:val="00A94CC7"/>
    <w:rsid w:val="00A96E10"/>
    <w:rsid w:val="00A96F78"/>
    <w:rsid w:val="00AA1D71"/>
    <w:rsid w:val="00AA26D9"/>
    <w:rsid w:val="00AA3E80"/>
    <w:rsid w:val="00AA51AD"/>
    <w:rsid w:val="00AA5652"/>
    <w:rsid w:val="00AA591E"/>
    <w:rsid w:val="00AA65B4"/>
    <w:rsid w:val="00AB0307"/>
    <w:rsid w:val="00AB056F"/>
    <w:rsid w:val="00AB0E56"/>
    <w:rsid w:val="00AB0F1A"/>
    <w:rsid w:val="00AB5238"/>
    <w:rsid w:val="00AB674E"/>
    <w:rsid w:val="00AC02C1"/>
    <w:rsid w:val="00AC0AB6"/>
    <w:rsid w:val="00AC2498"/>
    <w:rsid w:val="00AC2AF5"/>
    <w:rsid w:val="00AC4222"/>
    <w:rsid w:val="00AC589E"/>
    <w:rsid w:val="00AC71F3"/>
    <w:rsid w:val="00AD011E"/>
    <w:rsid w:val="00AD1F39"/>
    <w:rsid w:val="00AD22A2"/>
    <w:rsid w:val="00AD3455"/>
    <w:rsid w:val="00AD3CAD"/>
    <w:rsid w:val="00AD3E3D"/>
    <w:rsid w:val="00AD54AB"/>
    <w:rsid w:val="00AD5FC4"/>
    <w:rsid w:val="00AD69FF"/>
    <w:rsid w:val="00AD7192"/>
    <w:rsid w:val="00AD72E6"/>
    <w:rsid w:val="00AE0637"/>
    <w:rsid w:val="00AE1952"/>
    <w:rsid w:val="00AE231E"/>
    <w:rsid w:val="00AE2E63"/>
    <w:rsid w:val="00AE320F"/>
    <w:rsid w:val="00AE5913"/>
    <w:rsid w:val="00AE5AC3"/>
    <w:rsid w:val="00AF0A14"/>
    <w:rsid w:val="00AF2757"/>
    <w:rsid w:val="00AF3F7B"/>
    <w:rsid w:val="00AF4C7D"/>
    <w:rsid w:val="00AF4F1B"/>
    <w:rsid w:val="00AF63D5"/>
    <w:rsid w:val="00AF774B"/>
    <w:rsid w:val="00AF7D92"/>
    <w:rsid w:val="00B02BF7"/>
    <w:rsid w:val="00B04F3D"/>
    <w:rsid w:val="00B05817"/>
    <w:rsid w:val="00B0658D"/>
    <w:rsid w:val="00B06C22"/>
    <w:rsid w:val="00B11775"/>
    <w:rsid w:val="00B1513F"/>
    <w:rsid w:val="00B16D91"/>
    <w:rsid w:val="00B2124C"/>
    <w:rsid w:val="00B22120"/>
    <w:rsid w:val="00B224FC"/>
    <w:rsid w:val="00B237EA"/>
    <w:rsid w:val="00B249E8"/>
    <w:rsid w:val="00B25367"/>
    <w:rsid w:val="00B25B7A"/>
    <w:rsid w:val="00B261A8"/>
    <w:rsid w:val="00B2628E"/>
    <w:rsid w:val="00B266B0"/>
    <w:rsid w:val="00B2742C"/>
    <w:rsid w:val="00B3000E"/>
    <w:rsid w:val="00B326A8"/>
    <w:rsid w:val="00B3270A"/>
    <w:rsid w:val="00B346B8"/>
    <w:rsid w:val="00B363D8"/>
    <w:rsid w:val="00B375AA"/>
    <w:rsid w:val="00B37B97"/>
    <w:rsid w:val="00B41EB2"/>
    <w:rsid w:val="00B423EE"/>
    <w:rsid w:val="00B426F6"/>
    <w:rsid w:val="00B42B94"/>
    <w:rsid w:val="00B43A16"/>
    <w:rsid w:val="00B458B7"/>
    <w:rsid w:val="00B46847"/>
    <w:rsid w:val="00B5239C"/>
    <w:rsid w:val="00B53893"/>
    <w:rsid w:val="00B55428"/>
    <w:rsid w:val="00B576F0"/>
    <w:rsid w:val="00B603DB"/>
    <w:rsid w:val="00B617D9"/>
    <w:rsid w:val="00B62E8E"/>
    <w:rsid w:val="00B63337"/>
    <w:rsid w:val="00B6369F"/>
    <w:rsid w:val="00B644D1"/>
    <w:rsid w:val="00B658DC"/>
    <w:rsid w:val="00B6742F"/>
    <w:rsid w:val="00B674CF"/>
    <w:rsid w:val="00B7165D"/>
    <w:rsid w:val="00B7235E"/>
    <w:rsid w:val="00B7267A"/>
    <w:rsid w:val="00B726FF"/>
    <w:rsid w:val="00B72AA4"/>
    <w:rsid w:val="00B76FD4"/>
    <w:rsid w:val="00B77349"/>
    <w:rsid w:val="00B80D90"/>
    <w:rsid w:val="00B82613"/>
    <w:rsid w:val="00B82ACE"/>
    <w:rsid w:val="00B8435A"/>
    <w:rsid w:val="00B85522"/>
    <w:rsid w:val="00B862A7"/>
    <w:rsid w:val="00B902F7"/>
    <w:rsid w:val="00B90771"/>
    <w:rsid w:val="00B90E2A"/>
    <w:rsid w:val="00B90F2A"/>
    <w:rsid w:val="00B9152D"/>
    <w:rsid w:val="00B9198D"/>
    <w:rsid w:val="00B93008"/>
    <w:rsid w:val="00B94BA7"/>
    <w:rsid w:val="00B94E0E"/>
    <w:rsid w:val="00B952A3"/>
    <w:rsid w:val="00B95778"/>
    <w:rsid w:val="00B95A33"/>
    <w:rsid w:val="00B963F7"/>
    <w:rsid w:val="00B97853"/>
    <w:rsid w:val="00B97CA3"/>
    <w:rsid w:val="00BA3FB2"/>
    <w:rsid w:val="00BA7AF5"/>
    <w:rsid w:val="00BB0A05"/>
    <w:rsid w:val="00BB1344"/>
    <w:rsid w:val="00BB3E2B"/>
    <w:rsid w:val="00BB6EC0"/>
    <w:rsid w:val="00BC054D"/>
    <w:rsid w:val="00BC07D4"/>
    <w:rsid w:val="00BC16A9"/>
    <w:rsid w:val="00BC32E7"/>
    <w:rsid w:val="00BC45BD"/>
    <w:rsid w:val="00BD1344"/>
    <w:rsid w:val="00BD2B3E"/>
    <w:rsid w:val="00BD314C"/>
    <w:rsid w:val="00BD3E68"/>
    <w:rsid w:val="00BD75B4"/>
    <w:rsid w:val="00BD7D14"/>
    <w:rsid w:val="00BD7DE2"/>
    <w:rsid w:val="00BE02B4"/>
    <w:rsid w:val="00BE37CD"/>
    <w:rsid w:val="00BE5A01"/>
    <w:rsid w:val="00BE60DF"/>
    <w:rsid w:val="00BE631E"/>
    <w:rsid w:val="00BE6E8A"/>
    <w:rsid w:val="00BE6E8D"/>
    <w:rsid w:val="00BE7338"/>
    <w:rsid w:val="00BF0CCF"/>
    <w:rsid w:val="00BF10BC"/>
    <w:rsid w:val="00BF1999"/>
    <w:rsid w:val="00BF3669"/>
    <w:rsid w:val="00BF3958"/>
    <w:rsid w:val="00BF5875"/>
    <w:rsid w:val="00BF5A20"/>
    <w:rsid w:val="00BF5C8A"/>
    <w:rsid w:val="00C00328"/>
    <w:rsid w:val="00C02779"/>
    <w:rsid w:val="00C03EF6"/>
    <w:rsid w:val="00C04FB1"/>
    <w:rsid w:val="00C06913"/>
    <w:rsid w:val="00C072DD"/>
    <w:rsid w:val="00C074B0"/>
    <w:rsid w:val="00C0792E"/>
    <w:rsid w:val="00C12E39"/>
    <w:rsid w:val="00C15D8E"/>
    <w:rsid w:val="00C21749"/>
    <w:rsid w:val="00C234B5"/>
    <w:rsid w:val="00C26EFA"/>
    <w:rsid w:val="00C33359"/>
    <w:rsid w:val="00C33672"/>
    <w:rsid w:val="00C348D6"/>
    <w:rsid w:val="00C34B06"/>
    <w:rsid w:val="00C36D31"/>
    <w:rsid w:val="00C36E34"/>
    <w:rsid w:val="00C3739C"/>
    <w:rsid w:val="00C411B5"/>
    <w:rsid w:val="00C41848"/>
    <w:rsid w:val="00C41A64"/>
    <w:rsid w:val="00C42689"/>
    <w:rsid w:val="00C43FF0"/>
    <w:rsid w:val="00C44E40"/>
    <w:rsid w:val="00C4508D"/>
    <w:rsid w:val="00C46B7E"/>
    <w:rsid w:val="00C522D6"/>
    <w:rsid w:val="00C5403E"/>
    <w:rsid w:val="00C55EDE"/>
    <w:rsid w:val="00C601CA"/>
    <w:rsid w:val="00C603B4"/>
    <w:rsid w:val="00C61D4B"/>
    <w:rsid w:val="00C63BCE"/>
    <w:rsid w:val="00C6765D"/>
    <w:rsid w:val="00C72C4D"/>
    <w:rsid w:val="00C72E18"/>
    <w:rsid w:val="00C7343A"/>
    <w:rsid w:val="00C7389B"/>
    <w:rsid w:val="00C74BD9"/>
    <w:rsid w:val="00C757B6"/>
    <w:rsid w:val="00C76F1D"/>
    <w:rsid w:val="00C8260B"/>
    <w:rsid w:val="00C82B0B"/>
    <w:rsid w:val="00C82C3A"/>
    <w:rsid w:val="00C84591"/>
    <w:rsid w:val="00C84D39"/>
    <w:rsid w:val="00C85799"/>
    <w:rsid w:val="00C85D76"/>
    <w:rsid w:val="00C862DE"/>
    <w:rsid w:val="00C86414"/>
    <w:rsid w:val="00C878C3"/>
    <w:rsid w:val="00C922A7"/>
    <w:rsid w:val="00C93462"/>
    <w:rsid w:val="00C94026"/>
    <w:rsid w:val="00C96F79"/>
    <w:rsid w:val="00CA391D"/>
    <w:rsid w:val="00CA65B8"/>
    <w:rsid w:val="00CA74B8"/>
    <w:rsid w:val="00CA750F"/>
    <w:rsid w:val="00CB09DA"/>
    <w:rsid w:val="00CB14CA"/>
    <w:rsid w:val="00CB1CF6"/>
    <w:rsid w:val="00CB1E3B"/>
    <w:rsid w:val="00CB5A6B"/>
    <w:rsid w:val="00CB71F8"/>
    <w:rsid w:val="00CC13B2"/>
    <w:rsid w:val="00CC15DC"/>
    <w:rsid w:val="00CC26DB"/>
    <w:rsid w:val="00CC39AB"/>
    <w:rsid w:val="00CC3DAA"/>
    <w:rsid w:val="00CC478B"/>
    <w:rsid w:val="00CC4C2C"/>
    <w:rsid w:val="00CD0908"/>
    <w:rsid w:val="00CD121E"/>
    <w:rsid w:val="00CD16E3"/>
    <w:rsid w:val="00CD32CD"/>
    <w:rsid w:val="00CD3A07"/>
    <w:rsid w:val="00CD3CC9"/>
    <w:rsid w:val="00CD51B4"/>
    <w:rsid w:val="00CD761D"/>
    <w:rsid w:val="00CD7A28"/>
    <w:rsid w:val="00CD7E3F"/>
    <w:rsid w:val="00CE1707"/>
    <w:rsid w:val="00CE4553"/>
    <w:rsid w:val="00CE60DD"/>
    <w:rsid w:val="00CE6A29"/>
    <w:rsid w:val="00CE7F3D"/>
    <w:rsid w:val="00CF2483"/>
    <w:rsid w:val="00CF24E2"/>
    <w:rsid w:val="00CF2685"/>
    <w:rsid w:val="00CF4ABD"/>
    <w:rsid w:val="00CF5D28"/>
    <w:rsid w:val="00CF68D0"/>
    <w:rsid w:val="00CF6EC5"/>
    <w:rsid w:val="00D00077"/>
    <w:rsid w:val="00D001F9"/>
    <w:rsid w:val="00D00B38"/>
    <w:rsid w:val="00D01EAD"/>
    <w:rsid w:val="00D02333"/>
    <w:rsid w:val="00D064E8"/>
    <w:rsid w:val="00D065CD"/>
    <w:rsid w:val="00D07FA9"/>
    <w:rsid w:val="00D110FB"/>
    <w:rsid w:val="00D12325"/>
    <w:rsid w:val="00D148AF"/>
    <w:rsid w:val="00D15E7E"/>
    <w:rsid w:val="00D15F19"/>
    <w:rsid w:val="00D17440"/>
    <w:rsid w:val="00D209E3"/>
    <w:rsid w:val="00D21425"/>
    <w:rsid w:val="00D2279F"/>
    <w:rsid w:val="00D22AF1"/>
    <w:rsid w:val="00D26670"/>
    <w:rsid w:val="00D27A16"/>
    <w:rsid w:val="00D27B8B"/>
    <w:rsid w:val="00D3243A"/>
    <w:rsid w:val="00D324A4"/>
    <w:rsid w:val="00D342CC"/>
    <w:rsid w:val="00D35198"/>
    <w:rsid w:val="00D37A22"/>
    <w:rsid w:val="00D427C3"/>
    <w:rsid w:val="00D42D6F"/>
    <w:rsid w:val="00D444A0"/>
    <w:rsid w:val="00D44932"/>
    <w:rsid w:val="00D4520B"/>
    <w:rsid w:val="00D462AB"/>
    <w:rsid w:val="00D47C16"/>
    <w:rsid w:val="00D502AF"/>
    <w:rsid w:val="00D50764"/>
    <w:rsid w:val="00D50C12"/>
    <w:rsid w:val="00D53830"/>
    <w:rsid w:val="00D54311"/>
    <w:rsid w:val="00D5462D"/>
    <w:rsid w:val="00D551B1"/>
    <w:rsid w:val="00D55889"/>
    <w:rsid w:val="00D64426"/>
    <w:rsid w:val="00D656EE"/>
    <w:rsid w:val="00D65751"/>
    <w:rsid w:val="00D7021B"/>
    <w:rsid w:val="00D711C4"/>
    <w:rsid w:val="00D73C57"/>
    <w:rsid w:val="00D748AC"/>
    <w:rsid w:val="00D77A56"/>
    <w:rsid w:val="00D80A8F"/>
    <w:rsid w:val="00D81420"/>
    <w:rsid w:val="00D81A56"/>
    <w:rsid w:val="00D81F10"/>
    <w:rsid w:val="00D8279A"/>
    <w:rsid w:val="00D839D5"/>
    <w:rsid w:val="00D874DF"/>
    <w:rsid w:val="00D9033C"/>
    <w:rsid w:val="00D90688"/>
    <w:rsid w:val="00D930E1"/>
    <w:rsid w:val="00D93962"/>
    <w:rsid w:val="00D9415C"/>
    <w:rsid w:val="00D94D87"/>
    <w:rsid w:val="00D96CDF"/>
    <w:rsid w:val="00D97C93"/>
    <w:rsid w:val="00DA13EC"/>
    <w:rsid w:val="00DA180C"/>
    <w:rsid w:val="00DA2766"/>
    <w:rsid w:val="00DA319A"/>
    <w:rsid w:val="00DA70D8"/>
    <w:rsid w:val="00DA7204"/>
    <w:rsid w:val="00DB0857"/>
    <w:rsid w:val="00DB0D2A"/>
    <w:rsid w:val="00DB3A47"/>
    <w:rsid w:val="00DB5E47"/>
    <w:rsid w:val="00DC1F40"/>
    <w:rsid w:val="00DD14F6"/>
    <w:rsid w:val="00DD1B7E"/>
    <w:rsid w:val="00DD229E"/>
    <w:rsid w:val="00DD3640"/>
    <w:rsid w:val="00DD43B5"/>
    <w:rsid w:val="00DD4717"/>
    <w:rsid w:val="00DD55E0"/>
    <w:rsid w:val="00DD66B0"/>
    <w:rsid w:val="00DE1904"/>
    <w:rsid w:val="00DE2C4D"/>
    <w:rsid w:val="00DE2E39"/>
    <w:rsid w:val="00DE3DBB"/>
    <w:rsid w:val="00DE5D1C"/>
    <w:rsid w:val="00DE737B"/>
    <w:rsid w:val="00DF1BD4"/>
    <w:rsid w:val="00DF2C3A"/>
    <w:rsid w:val="00DF3BCE"/>
    <w:rsid w:val="00DF4487"/>
    <w:rsid w:val="00DF4631"/>
    <w:rsid w:val="00E02A25"/>
    <w:rsid w:val="00E0576C"/>
    <w:rsid w:val="00E061EF"/>
    <w:rsid w:val="00E11BA5"/>
    <w:rsid w:val="00E11C13"/>
    <w:rsid w:val="00E132B9"/>
    <w:rsid w:val="00E14375"/>
    <w:rsid w:val="00E14B5D"/>
    <w:rsid w:val="00E15A3F"/>
    <w:rsid w:val="00E16B26"/>
    <w:rsid w:val="00E17BD3"/>
    <w:rsid w:val="00E21EBF"/>
    <w:rsid w:val="00E2355F"/>
    <w:rsid w:val="00E23C48"/>
    <w:rsid w:val="00E319DB"/>
    <w:rsid w:val="00E32CE5"/>
    <w:rsid w:val="00E34F76"/>
    <w:rsid w:val="00E353C3"/>
    <w:rsid w:val="00E35D49"/>
    <w:rsid w:val="00E369B3"/>
    <w:rsid w:val="00E43C67"/>
    <w:rsid w:val="00E444B4"/>
    <w:rsid w:val="00E45B21"/>
    <w:rsid w:val="00E46B99"/>
    <w:rsid w:val="00E46D5B"/>
    <w:rsid w:val="00E47238"/>
    <w:rsid w:val="00E507F9"/>
    <w:rsid w:val="00E52531"/>
    <w:rsid w:val="00E53A01"/>
    <w:rsid w:val="00E54571"/>
    <w:rsid w:val="00E546A2"/>
    <w:rsid w:val="00E562C9"/>
    <w:rsid w:val="00E567C9"/>
    <w:rsid w:val="00E56B6B"/>
    <w:rsid w:val="00E604C4"/>
    <w:rsid w:val="00E604ED"/>
    <w:rsid w:val="00E61300"/>
    <w:rsid w:val="00E61DEF"/>
    <w:rsid w:val="00E65E8F"/>
    <w:rsid w:val="00E7013A"/>
    <w:rsid w:val="00E74F5D"/>
    <w:rsid w:val="00E76034"/>
    <w:rsid w:val="00E76D17"/>
    <w:rsid w:val="00E80A0B"/>
    <w:rsid w:val="00E817E0"/>
    <w:rsid w:val="00E828F9"/>
    <w:rsid w:val="00E831E7"/>
    <w:rsid w:val="00E843B5"/>
    <w:rsid w:val="00E85307"/>
    <w:rsid w:val="00E856E4"/>
    <w:rsid w:val="00E85D92"/>
    <w:rsid w:val="00E85F39"/>
    <w:rsid w:val="00E87FF4"/>
    <w:rsid w:val="00E90C34"/>
    <w:rsid w:val="00E9126F"/>
    <w:rsid w:val="00E914C8"/>
    <w:rsid w:val="00E946A6"/>
    <w:rsid w:val="00E95A63"/>
    <w:rsid w:val="00E969EB"/>
    <w:rsid w:val="00E97EE6"/>
    <w:rsid w:val="00EA0429"/>
    <w:rsid w:val="00EA1A94"/>
    <w:rsid w:val="00EA1D43"/>
    <w:rsid w:val="00EA4EC9"/>
    <w:rsid w:val="00EA53CD"/>
    <w:rsid w:val="00EA5965"/>
    <w:rsid w:val="00EA6CFD"/>
    <w:rsid w:val="00EB1D47"/>
    <w:rsid w:val="00EB2536"/>
    <w:rsid w:val="00EB279B"/>
    <w:rsid w:val="00EB55E8"/>
    <w:rsid w:val="00EB5D88"/>
    <w:rsid w:val="00EC249E"/>
    <w:rsid w:val="00EC651E"/>
    <w:rsid w:val="00EC6793"/>
    <w:rsid w:val="00EC745E"/>
    <w:rsid w:val="00ED011F"/>
    <w:rsid w:val="00ED0FF7"/>
    <w:rsid w:val="00ED1FB8"/>
    <w:rsid w:val="00ED28AE"/>
    <w:rsid w:val="00ED4870"/>
    <w:rsid w:val="00ED4A6D"/>
    <w:rsid w:val="00ED5CB2"/>
    <w:rsid w:val="00ED5E09"/>
    <w:rsid w:val="00ED6279"/>
    <w:rsid w:val="00ED7337"/>
    <w:rsid w:val="00EE0325"/>
    <w:rsid w:val="00EE2543"/>
    <w:rsid w:val="00EE32C8"/>
    <w:rsid w:val="00EE3663"/>
    <w:rsid w:val="00EE76A9"/>
    <w:rsid w:val="00EE7CA8"/>
    <w:rsid w:val="00EE7FA7"/>
    <w:rsid w:val="00EF09BB"/>
    <w:rsid w:val="00EF1093"/>
    <w:rsid w:val="00EF21C3"/>
    <w:rsid w:val="00EF228B"/>
    <w:rsid w:val="00EF2AF8"/>
    <w:rsid w:val="00EF2D46"/>
    <w:rsid w:val="00EF5EC1"/>
    <w:rsid w:val="00EF639B"/>
    <w:rsid w:val="00EF6B9A"/>
    <w:rsid w:val="00EF6E23"/>
    <w:rsid w:val="00F00CD1"/>
    <w:rsid w:val="00F00F51"/>
    <w:rsid w:val="00F0241C"/>
    <w:rsid w:val="00F03072"/>
    <w:rsid w:val="00F07F48"/>
    <w:rsid w:val="00F15CAF"/>
    <w:rsid w:val="00F15E5A"/>
    <w:rsid w:val="00F16336"/>
    <w:rsid w:val="00F16739"/>
    <w:rsid w:val="00F203BA"/>
    <w:rsid w:val="00F2052B"/>
    <w:rsid w:val="00F21FE3"/>
    <w:rsid w:val="00F2260F"/>
    <w:rsid w:val="00F23369"/>
    <w:rsid w:val="00F234D3"/>
    <w:rsid w:val="00F242AD"/>
    <w:rsid w:val="00F247F2"/>
    <w:rsid w:val="00F320B7"/>
    <w:rsid w:val="00F330CB"/>
    <w:rsid w:val="00F35A9E"/>
    <w:rsid w:val="00F377E9"/>
    <w:rsid w:val="00F42636"/>
    <w:rsid w:val="00F4275C"/>
    <w:rsid w:val="00F42BFC"/>
    <w:rsid w:val="00F44F34"/>
    <w:rsid w:val="00F4633F"/>
    <w:rsid w:val="00F472CE"/>
    <w:rsid w:val="00F5098F"/>
    <w:rsid w:val="00F51597"/>
    <w:rsid w:val="00F515C0"/>
    <w:rsid w:val="00F51FC7"/>
    <w:rsid w:val="00F532E8"/>
    <w:rsid w:val="00F537FF"/>
    <w:rsid w:val="00F546B3"/>
    <w:rsid w:val="00F5565C"/>
    <w:rsid w:val="00F6111C"/>
    <w:rsid w:val="00F612E0"/>
    <w:rsid w:val="00F61647"/>
    <w:rsid w:val="00F66703"/>
    <w:rsid w:val="00F67838"/>
    <w:rsid w:val="00F710FE"/>
    <w:rsid w:val="00F72AF5"/>
    <w:rsid w:val="00F74205"/>
    <w:rsid w:val="00F74729"/>
    <w:rsid w:val="00F751A0"/>
    <w:rsid w:val="00F76A0E"/>
    <w:rsid w:val="00F77C86"/>
    <w:rsid w:val="00F80703"/>
    <w:rsid w:val="00F80948"/>
    <w:rsid w:val="00F80C0A"/>
    <w:rsid w:val="00F81387"/>
    <w:rsid w:val="00F8304D"/>
    <w:rsid w:val="00F833C5"/>
    <w:rsid w:val="00F841B2"/>
    <w:rsid w:val="00F8449B"/>
    <w:rsid w:val="00F84702"/>
    <w:rsid w:val="00F85691"/>
    <w:rsid w:val="00F8632B"/>
    <w:rsid w:val="00F86A54"/>
    <w:rsid w:val="00F87094"/>
    <w:rsid w:val="00F87AB3"/>
    <w:rsid w:val="00F913DC"/>
    <w:rsid w:val="00F91BCE"/>
    <w:rsid w:val="00F91DDA"/>
    <w:rsid w:val="00F92DCF"/>
    <w:rsid w:val="00F94182"/>
    <w:rsid w:val="00F956BF"/>
    <w:rsid w:val="00F95AE6"/>
    <w:rsid w:val="00F95E54"/>
    <w:rsid w:val="00F97A5C"/>
    <w:rsid w:val="00F97A9D"/>
    <w:rsid w:val="00FA11D6"/>
    <w:rsid w:val="00FA1DCA"/>
    <w:rsid w:val="00FA2A9B"/>
    <w:rsid w:val="00FA6E7F"/>
    <w:rsid w:val="00FA7114"/>
    <w:rsid w:val="00FB013C"/>
    <w:rsid w:val="00FB0B1B"/>
    <w:rsid w:val="00FB2379"/>
    <w:rsid w:val="00FB2720"/>
    <w:rsid w:val="00FB680E"/>
    <w:rsid w:val="00FC0065"/>
    <w:rsid w:val="00FC0367"/>
    <w:rsid w:val="00FC05EE"/>
    <w:rsid w:val="00FC33C5"/>
    <w:rsid w:val="00FC3AEE"/>
    <w:rsid w:val="00FC4D4E"/>
    <w:rsid w:val="00FC5889"/>
    <w:rsid w:val="00FC58A8"/>
    <w:rsid w:val="00FC69ED"/>
    <w:rsid w:val="00FC6A3B"/>
    <w:rsid w:val="00FC6A78"/>
    <w:rsid w:val="00FD1275"/>
    <w:rsid w:val="00FD1287"/>
    <w:rsid w:val="00FD1A99"/>
    <w:rsid w:val="00FD3730"/>
    <w:rsid w:val="00FD4806"/>
    <w:rsid w:val="00FD5CBB"/>
    <w:rsid w:val="00FD5D4A"/>
    <w:rsid w:val="00FD6EB7"/>
    <w:rsid w:val="00FE002E"/>
    <w:rsid w:val="00FE0C0D"/>
    <w:rsid w:val="00FE2297"/>
    <w:rsid w:val="00FE26D4"/>
    <w:rsid w:val="00FE2AB4"/>
    <w:rsid w:val="00FE515A"/>
    <w:rsid w:val="00FE5490"/>
    <w:rsid w:val="00FE5624"/>
    <w:rsid w:val="00FE5FBF"/>
    <w:rsid w:val="00FE6619"/>
    <w:rsid w:val="00FE6C25"/>
    <w:rsid w:val="00FF0358"/>
    <w:rsid w:val="00FF0964"/>
    <w:rsid w:val="00FF16F2"/>
    <w:rsid w:val="00FF172B"/>
    <w:rsid w:val="00FF272C"/>
    <w:rsid w:val="00FF28C9"/>
    <w:rsid w:val="00FF31FB"/>
    <w:rsid w:val="00FF3B7F"/>
    <w:rsid w:val="01000862"/>
    <w:rsid w:val="0177224C"/>
    <w:rsid w:val="026239EE"/>
    <w:rsid w:val="02FB0627"/>
    <w:rsid w:val="04833F38"/>
    <w:rsid w:val="055152D2"/>
    <w:rsid w:val="0879301D"/>
    <w:rsid w:val="08C31759"/>
    <w:rsid w:val="090924E6"/>
    <w:rsid w:val="09257B9D"/>
    <w:rsid w:val="0B460D83"/>
    <w:rsid w:val="0D2802EF"/>
    <w:rsid w:val="0DD92AA9"/>
    <w:rsid w:val="0E2B43C8"/>
    <w:rsid w:val="0F787D5D"/>
    <w:rsid w:val="0FB957FE"/>
    <w:rsid w:val="106C5A8A"/>
    <w:rsid w:val="120F0DB6"/>
    <w:rsid w:val="121B07DE"/>
    <w:rsid w:val="1260751D"/>
    <w:rsid w:val="12BB6636"/>
    <w:rsid w:val="14CD6314"/>
    <w:rsid w:val="16B43D20"/>
    <w:rsid w:val="16C827A2"/>
    <w:rsid w:val="17945F5F"/>
    <w:rsid w:val="17C25C69"/>
    <w:rsid w:val="19604B8C"/>
    <w:rsid w:val="19AF3396"/>
    <w:rsid w:val="19CC2CD3"/>
    <w:rsid w:val="1C6861A0"/>
    <w:rsid w:val="1F927A05"/>
    <w:rsid w:val="23A823EF"/>
    <w:rsid w:val="24633593"/>
    <w:rsid w:val="251435D7"/>
    <w:rsid w:val="254B5E15"/>
    <w:rsid w:val="273A05E4"/>
    <w:rsid w:val="28144D04"/>
    <w:rsid w:val="296C6CB5"/>
    <w:rsid w:val="2A221D5C"/>
    <w:rsid w:val="2C657956"/>
    <w:rsid w:val="2C720554"/>
    <w:rsid w:val="2E5B756D"/>
    <w:rsid w:val="2EA05CBB"/>
    <w:rsid w:val="2F445456"/>
    <w:rsid w:val="300538D8"/>
    <w:rsid w:val="304161A8"/>
    <w:rsid w:val="30EF14DB"/>
    <w:rsid w:val="3105349E"/>
    <w:rsid w:val="317171A6"/>
    <w:rsid w:val="31D90098"/>
    <w:rsid w:val="35130680"/>
    <w:rsid w:val="393F06AD"/>
    <w:rsid w:val="394B1C7A"/>
    <w:rsid w:val="39F3606A"/>
    <w:rsid w:val="3A5D106E"/>
    <w:rsid w:val="3B535B4C"/>
    <w:rsid w:val="3BE320AA"/>
    <w:rsid w:val="3CA41B36"/>
    <w:rsid w:val="3D7108C3"/>
    <w:rsid w:val="3E503499"/>
    <w:rsid w:val="3F505E76"/>
    <w:rsid w:val="3F53351E"/>
    <w:rsid w:val="3FF67F86"/>
    <w:rsid w:val="410E62F6"/>
    <w:rsid w:val="416D49D0"/>
    <w:rsid w:val="42662959"/>
    <w:rsid w:val="446E1CB0"/>
    <w:rsid w:val="45DB5B0C"/>
    <w:rsid w:val="47474EBB"/>
    <w:rsid w:val="48033C6A"/>
    <w:rsid w:val="48553B41"/>
    <w:rsid w:val="48A23151"/>
    <w:rsid w:val="48C4060E"/>
    <w:rsid w:val="4A2711EF"/>
    <w:rsid w:val="4E563D55"/>
    <w:rsid w:val="4F1C4F7B"/>
    <w:rsid w:val="511C737F"/>
    <w:rsid w:val="513C481F"/>
    <w:rsid w:val="5225109E"/>
    <w:rsid w:val="5314694D"/>
    <w:rsid w:val="53B17CFB"/>
    <w:rsid w:val="53D80902"/>
    <w:rsid w:val="54646BF9"/>
    <w:rsid w:val="566A31FD"/>
    <w:rsid w:val="56EF64BC"/>
    <w:rsid w:val="57141C88"/>
    <w:rsid w:val="582C388A"/>
    <w:rsid w:val="58591DE7"/>
    <w:rsid w:val="59FC7866"/>
    <w:rsid w:val="5AA953D4"/>
    <w:rsid w:val="5AFE0392"/>
    <w:rsid w:val="5BEA1AED"/>
    <w:rsid w:val="5D946397"/>
    <w:rsid w:val="5F5A378D"/>
    <w:rsid w:val="5F735A8E"/>
    <w:rsid w:val="62A31959"/>
    <w:rsid w:val="637B45E5"/>
    <w:rsid w:val="657A260E"/>
    <w:rsid w:val="65A2653D"/>
    <w:rsid w:val="67430DF9"/>
    <w:rsid w:val="67551241"/>
    <w:rsid w:val="6A170517"/>
    <w:rsid w:val="6A2E278B"/>
    <w:rsid w:val="6AE23347"/>
    <w:rsid w:val="6AFD4E7F"/>
    <w:rsid w:val="6B4B5AD9"/>
    <w:rsid w:val="6D941F4D"/>
    <w:rsid w:val="6E0076E6"/>
    <w:rsid w:val="70914CB3"/>
    <w:rsid w:val="70CF2BDD"/>
    <w:rsid w:val="71B35727"/>
    <w:rsid w:val="727C4BFF"/>
    <w:rsid w:val="73572572"/>
    <w:rsid w:val="73B200F8"/>
    <w:rsid w:val="747F0394"/>
    <w:rsid w:val="758A0646"/>
    <w:rsid w:val="75E47659"/>
    <w:rsid w:val="76676D67"/>
    <w:rsid w:val="77F23675"/>
    <w:rsid w:val="78582351"/>
    <w:rsid w:val="798C5E28"/>
    <w:rsid w:val="7A325784"/>
    <w:rsid w:val="7A68222D"/>
    <w:rsid w:val="7A744DE8"/>
    <w:rsid w:val="7B6D56BC"/>
    <w:rsid w:val="7C2E50CB"/>
    <w:rsid w:val="7C9222B0"/>
    <w:rsid w:val="7CB5749A"/>
    <w:rsid w:val="7D56662F"/>
    <w:rsid w:val="7D9B16F7"/>
    <w:rsid w:val="7E21207C"/>
    <w:rsid w:val="7F98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FBD352"/>
  <w15:docId w15:val="{4B22F156-AF38-4218-96B0-A28040D14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SimSu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ind w:left="1134" w:hanging="1134"/>
      <w:textAlignment w:val="baseline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200" w:line="276" w:lineRule="auto"/>
      <w:ind w:left="567" w:right="425" w:hanging="567"/>
      <w:textAlignment w:val="baseline"/>
    </w:pPr>
    <w:rPr>
      <w:rFonts w:eastAsia="SimSu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b/>
      <w:sz w:val="18"/>
      <w:lang w:val="en-US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sh">
    <w:name w:val="hsh_正文"/>
    <w:basedOn w:val="Normal"/>
    <w:link w:val="hshChar"/>
    <w:qFormat/>
    <w:pPr>
      <w:overflowPunct/>
      <w:autoSpaceDE/>
      <w:autoSpaceDN/>
      <w:adjustRightInd/>
      <w:spacing w:beforeLines="50" w:afterLines="50" w:line="360" w:lineRule="exact"/>
      <w:textAlignment w:val="auto"/>
    </w:pPr>
    <w:rPr>
      <w:rFonts w:ascii="Times" w:hAnsi="Times"/>
      <w:sz w:val="21"/>
      <w:szCs w:val="24"/>
    </w:rPr>
  </w:style>
  <w:style w:type="character" w:customStyle="1" w:styleId="hshChar">
    <w:name w:val="hsh_正文 Char"/>
    <w:basedOn w:val="DefaultParagraphFont"/>
    <w:link w:val="hsh"/>
    <w:qFormat/>
    <w:rPr>
      <w:rFonts w:ascii="Times" w:eastAsia="SimSun" w:hAnsi="Times"/>
      <w:sz w:val="21"/>
      <w:szCs w:val="24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SimSu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200" w:line="180" w:lineRule="exact"/>
      <w:textAlignment w:val="baseline"/>
    </w:pPr>
    <w:rPr>
      <w:rFonts w:ascii="Courier New" w:eastAsia="SimSun" w:hAnsi="Courier New"/>
      <w:lang w:val="en-US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SimSun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200" w:line="276" w:lineRule="auto"/>
      <w:ind w:right="28"/>
      <w:jc w:val="right"/>
      <w:textAlignment w:val="baseline"/>
    </w:pPr>
    <w:rPr>
      <w:rFonts w:ascii="Arial" w:eastAsia="SimSu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sz w:val="32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SimSun"/>
      <w:lang w:eastAsia="en-US"/>
    </w:rPr>
  </w:style>
  <w:style w:type="paragraph" w:customStyle="1" w:styleId="ListParagraph1">
    <w:name w:val="List Paragraph1"/>
    <w:basedOn w:val="Normal"/>
    <w:uiPriority w:val="72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a">
    <w:name w:val="首标题"/>
    <w:qFormat/>
    <w:rPr>
      <w:rFonts w:ascii="Arial" w:eastAsia="SimSun" w:hAnsi="Arial"/>
      <w:sz w:val="24"/>
    </w:rPr>
  </w:style>
  <w:style w:type="paragraph" w:customStyle="1" w:styleId="hsh2">
    <w:name w:val="hsh_编号2"/>
    <w:basedOn w:val="hsh"/>
    <w:next w:val="hsh"/>
    <w:link w:val="hsh2Char"/>
    <w:qFormat/>
    <w:pPr>
      <w:numPr>
        <w:numId w:val="1"/>
      </w:numPr>
      <w:spacing w:before="156" w:after="156"/>
      <w:ind w:left="857"/>
    </w:pPr>
    <w:rPr>
      <w:lang w:eastAsia="zh-CN"/>
    </w:rPr>
  </w:style>
  <w:style w:type="character" w:customStyle="1" w:styleId="hsh2Char">
    <w:name w:val="hsh_编号2 Char"/>
    <w:basedOn w:val="hshChar"/>
    <w:link w:val="hsh2"/>
    <w:qFormat/>
    <w:rPr>
      <w:rFonts w:ascii="Times" w:eastAsia="SimSun" w:hAnsi="Times"/>
      <w:sz w:val="21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1AA9C1-1A1F-4489-9EFF-232D813EE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3</Pages>
  <Words>1065</Words>
  <Characters>5316</Characters>
  <Application>Microsoft Office Word</Application>
  <DocSecurity>0</DocSecurity>
  <Lines>81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ZTE</dc:creator>
  <cp:lastModifiedBy>Carolyn TAYLOR</cp:lastModifiedBy>
  <cp:revision>3</cp:revision>
  <cp:lastPrinted>2016-01-21T00:16:00Z</cp:lastPrinted>
  <dcterms:created xsi:type="dcterms:W3CDTF">2018-02-16T23:08:00Z</dcterms:created>
  <dcterms:modified xsi:type="dcterms:W3CDTF">2018-02-16T23:41:00Z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-218927991</vt:i4>
  </property>
  <property fmtid="{D5CDD505-2E9C-101B-9397-08002B2CF9AE}" pid="3" name="_NewReviewCycle">
    <vt:lpwstr/>
  </property>
  <property fmtid="{D5CDD505-2E9C-101B-9397-08002B2CF9AE}" pid="4" name="_EmailSubject">
    <vt:lpwstr>[RAN1#84 LAA] UL HARQ operation (incl. number of HARQ processes) </vt:lpwstr>
  </property>
  <property fmtid="{D5CDD505-2E9C-101B-9397-08002B2CF9AE}" pid="5" name="_AuthorEmail">
    <vt:lpwstr>sigen.ye@alcatel-lucent.com</vt:lpwstr>
  </property>
  <property fmtid="{D5CDD505-2E9C-101B-9397-08002B2CF9AE}" pid="6" name="_AuthorEmailDisplayName">
    <vt:lpwstr>Ye, Sigen (Nokia - US)</vt:lpwstr>
  </property>
  <property fmtid="{D5CDD505-2E9C-101B-9397-08002B2CF9AE}" pid="7" name="_ReviewingToolsShownOnce">
    <vt:lpwstr/>
  </property>
  <property fmtid="{D5CDD505-2E9C-101B-9397-08002B2CF9AE}" pid="8" name="KSOProductBuildVer">
    <vt:lpwstr>2052-10.8.0.5918</vt:lpwstr>
  </property>
</Properties>
</file>